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97" w:rsidRDefault="007D2397" w:rsidP="00AE5E3B"/>
    <w:p w:rsidR="0089442D" w:rsidRPr="00A52E2D" w:rsidRDefault="009F3437" w:rsidP="00AE5E3B">
      <w:sdt>
        <w:sdtPr>
          <w:alias w:val="Sdo_AMNavn"/>
          <w:tag w:val="Sdo_AMNavn"/>
          <w:id w:val="42361784"/>
          <w:dataBinding w:xpath="/document/body/Sdo_AMNavn" w:storeItemID="{D703C00A-3E95-43DA-9E97-B367CA065066}"/>
          <w:text/>
        </w:sdtPr>
        <w:sdtEndPr/>
        <w:sdtContent>
          <w:bookmarkStart w:id="0" w:name="Sdo_AMNavn"/>
          <w:r w:rsidR="0089442D" w:rsidRPr="00A52E2D">
            <w:t>Stortingets energi- og miljøkomité</w:t>
          </w:r>
        </w:sdtContent>
      </w:sdt>
      <w:bookmarkEnd w:id="0"/>
    </w:p>
    <w:p w:rsidR="0089442D" w:rsidRDefault="0089442D" w:rsidP="0089442D">
      <w:pPr>
        <w:rPr>
          <w:vanish/>
          <w:szCs w:val="24"/>
        </w:rPr>
      </w:pPr>
    </w:p>
    <w:p w:rsidR="00EE326B" w:rsidRDefault="00EE326B" w:rsidP="0089442D">
      <w:pPr>
        <w:rPr>
          <w:vanish/>
          <w:szCs w:val="24"/>
        </w:rPr>
      </w:pPr>
    </w:p>
    <w:p w:rsidR="00EE326B" w:rsidRPr="00995F10" w:rsidRDefault="00EE326B" w:rsidP="00EE326B">
      <w:pPr>
        <w:rPr>
          <w:b/>
          <w:szCs w:val="24"/>
        </w:rPr>
      </w:pPr>
      <w:bookmarkStart w:id="1" w:name="Sdo_Tittel"/>
      <w:r>
        <w:rPr>
          <w:b/>
          <w:szCs w:val="24"/>
        </w:rPr>
        <w:t xml:space="preserve">Høringsnotat - Klimastrategi for 2030 - norsk omstilling i europeisk samarbeid </w:t>
      </w:r>
      <w:bookmarkEnd w:id="1"/>
    </w:p>
    <w:p w:rsidR="00EE326B" w:rsidRPr="00A52E2D" w:rsidRDefault="00EE326B" w:rsidP="0089442D">
      <w:pPr>
        <w:rPr>
          <w:vanish/>
          <w:szCs w:val="24"/>
        </w:rPr>
      </w:pPr>
    </w:p>
    <w:p w:rsidR="006E7A96" w:rsidRDefault="006E7A96" w:rsidP="00532E57">
      <w:pPr>
        <w:rPr>
          <w:szCs w:val="24"/>
        </w:rPr>
      </w:pPr>
    </w:p>
    <w:p w:rsidR="006E7A96" w:rsidRPr="00532E57" w:rsidRDefault="006E7A96" w:rsidP="00532E57">
      <w:pPr>
        <w:rPr>
          <w:szCs w:val="24"/>
        </w:rPr>
      </w:pPr>
      <w:r w:rsidRPr="00532E57">
        <w:rPr>
          <w:szCs w:val="24"/>
        </w:rPr>
        <w:t>Enova har hatt en nøkkelrolle i omlegging til redusert energibruk og lavere utslipp i industrien. Vi mener Enova igjen skal få bruke virkemidler for å bidra til en siste "fyringsolje-dugnad" i fastlandsbedriftene.</w:t>
      </w:r>
    </w:p>
    <w:p w:rsidR="006E7A96" w:rsidRPr="00532E57" w:rsidRDefault="006E7A96" w:rsidP="00532E57">
      <w:pPr>
        <w:rPr>
          <w:szCs w:val="24"/>
        </w:rPr>
      </w:pPr>
    </w:p>
    <w:p w:rsidR="006E7A96" w:rsidRPr="00532E57" w:rsidRDefault="006E7A96" w:rsidP="00532E57">
      <w:pPr>
        <w:rPr>
          <w:szCs w:val="24"/>
        </w:rPr>
      </w:pPr>
      <w:r w:rsidRPr="00532E57">
        <w:rPr>
          <w:szCs w:val="24"/>
        </w:rPr>
        <w:t xml:space="preserve">Enova har i sitt nye mandat fått nedprioritert risikoavlastning for tiltak i kvotepliktig sektor som tar i bruk tilgjengelig teknologi. Dette vil gjøre det vanskeligere å få gjennomført smarte klimatiltak som gir rask effekt. Risikoavlastning for disse prosjektene er fremdeles viktig, både i ikke-kvotepliktig og kvotepliktig sektor. Langsiktig teknologiutvikling som kan endre markedene er viktig, men det er også energieffektivisering og klimatiltak som gir rask effekt. Når tiltak ikke er bedriftsøkomisk lønnsomme, men bra for klima og samfunnet, bør virkemiddelapparatet være der som partner og pådriver for å stimulere til at de gjennomføres.   </w:t>
      </w:r>
    </w:p>
    <w:p w:rsidR="006E7A96" w:rsidRPr="00532E57" w:rsidRDefault="006E7A96" w:rsidP="00532E57">
      <w:pPr>
        <w:rPr>
          <w:szCs w:val="24"/>
        </w:rPr>
      </w:pPr>
    </w:p>
    <w:p w:rsidR="006E7A96" w:rsidRPr="00532E57" w:rsidRDefault="006E7A96" w:rsidP="00532E57">
      <w:pPr>
        <w:rPr>
          <w:szCs w:val="24"/>
        </w:rPr>
      </w:pPr>
      <w:r w:rsidRPr="00532E57">
        <w:rPr>
          <w:szCs w:val="24"/>
        </w:rPr>
        <w:t xml:space="preserve">Vi tar til etterretning at Enovas mål om forsyningssikkerhet gjør at de i hovedsak ikke gir støtte til omlegging til el i industrien. Fellesforbundet spør seg likevel om ikke tiden er inne for å tenke nytt rundt dette. Norge er et vannkraftland og får stadig påfyll av nye fornybare kilder. Med digitalisering og stadig bedre teknologiske løsninger i kraftnettet og –overføring vil endringene skyte fart.   </w:t>
      </w:r>
    </w:p>
    <w:p w:rsidR="006E7A96" w:rsidRPr="00532E57" w:rsidRDefault="006E7A96" w:rsidP="00532E57">
      <w:pPr>
        <w:rPr>
          <w:szCs w:val="24"/>
        </w:rPr>
      </w:pPr>
    </w:p>
    <w:p w:rsidR="006E7A96" w:rsidRDefault="006E7A96" w:rsidP="00532E57">
      <w:pPr>
        <w:rPr>
          <w:szCs w:val="24"/>
        </w:rPr>
      </w:pPr>
      <w:r w:rsidRPr="00532E57">
        <w:rPr>
          <w:szCs w:val="24"/>
        </w:rPr>
        <w:t xml:space="preserve">Fellesforbundet er glad for at klimameldingen legger opp til videre satsing på </w:t>
      </w:r>
      <w:r>
        <w:rPr>
          <w:szCs w:val="24"/>
        </w:rPr>
        <w:t xml:space="preserve">både miljøteknologiordningen og Enova. </w:t>
      </w:r>
      <w:r w:rsidRPr="00532E57">
        <w:rPr>
          <w:szCs w:val="24"/>
        </w:rPr>
        <w:t xml:space="preserve">Samtidig er </w:t>
      </w:r>
      <w:r>
        <w:rPr>
          <w:szCs w:val="24"/>
        </w:rPr>
        <w:t>vi</w:t>
      </w:r>
      <w:r w:rsidRPr="00532E57">
        <w:rPr>
          <w:szCs w:val="24"/>
        </w:rPr>
        <w:t xml:space="preserve"> opptatt av at ordningene må spille på lag med forholdene i arbeidslivet</w:t>
      </w:r>
      <w:r>
        <w:rPr>
          <w:szCs w:val="24"/>
        </w:rPr>
        <w:t xml:space="preserve"> </w:t>
      </w:r>
      <w:r w:rsidRPr="00532E57">
        <w:rPr>
          <w:szCs w:val="24"/>
        </w:rPr>
        <w:t xml:space="preserve">– at </w:t>
      </w:r>
      <w:r>
        <w:rPr>
          <w:szCs w:val="24"/>
        </w:rPr>
        <w:t>tilskudd og risikoavlasning</w:t>
      </w:r>
      <w:r w:rsidRPr="00532E57">
        <w:rPr>
          <w:szCs w:val="24"/>
        </w:rPr>
        <w:t xml:space="preserve"> stimulerer til kvalitet og seriøsitet. Så vidt vi vet er det i dag ingen forventninger eller krav som</w:t>
      </w:r>
      <w:r>
        <w:rPr>
          <w:szCs w:val="24"/>
        </w:rPr>
        <w:t xml:space="preserve"> bygger opp under dette i </w:t>
      </w:r>
      <w:r w:rsidRPr="00532E57">
        <w:rPr>
          <w:szCs w:val="24"/>
        </w:rPr>
        <w:t xml:space="preserve">Enova eller Innovasjon Norge. Vi ber komiteen vurdere hvordan dette kan ivaretas og vil anbefale at </w:t>
      </w:r>
      <w:r>
        <w:rPr>
          <w:szCs w:val="24"/>
        </w:rPr>
        <w:t>en</w:t>
      </w:r>
      <w:r w:rsidRPr="00532E57">
        <w:rPr>
          <w:szCs w:val="24"/>
        </w:rPr>
        <w:t xml:space="preserve"> ser hen til hvordan dette løses i regelverket for offentlige anskaffelser.</w:t>
      </w:r>
    </w:p>
    <w:p w:rsidR="006E7A96" w:rsidRDefault="006E7A96" w:rsidP="00532E57">
      <w:pPr>
        <w:rPr>
          <w:szCs w:val="24"/>
        </w:rPr>
      </w:pPr>
    </w:p>
    <w:p w:rsidR="006E7A96" w:rsidRPr="00532E57" w:rsidRDefault="006E7A96" w:rsidP="00532E57">
      <w:pPr>
        <w:rPr>
          <w:szCs w:val="24"/>
        </w:rPr>
      </w:pPr>
      <w:r w:rsidRPr="00532E57">
        <w:rPr>
          <w:szCs w:val="24"/>
        </w:rPr>
        <w:t xml:space="preserve">Det er bra Klimameldingen varsler at regjeringen vil utrede muligheter for å redusere bruk av mineralolje til oppvarming og byggtørking i bygge- og anleggsplasser og at den vil utarbeide en handlingsplan for fossilfrie bygge- og anleggsplasser. Samtidig </w:t>
      </w:r>
      <w:r>
        <w:rPr>
          <w:szCs w:val="24"/>
        </w:rPr>
        <w:t xml:space="preserve">er det </w:t>
      </w:r>
      <w:r w:rsidRPr="00532E57">
        <w:rPr>
          <w:szCs w:val="24"/>
        </w:rPr>
        <w:t xml:space="preserve">viktig at varsler om statlige utredninger og handlingsplaner ikke bidrar til at fornuftige tiltak </w:t>
      </w:r>
      <w:r>
        <w:rPr>
          <w:szCs w:val="24"/>
        </w:rPr>
        <w:t xml:space="preserve">som allerede er igangsatt i kommuner, hos byggherer og i bransjen </w:t>
      </w:r>
      <w:r w:rsidRPr="00532E57">
        <w:rPr>
          <w:szCs w:val="24"/>
        </w:rPr>
        <w:t xml:space="preserve">settes på vent, men heller bygger opp under tiltak som allerede er i gang. </w:t>
      </w:r>
    </w:p>
    <w:p w:rsidR="006E7A96" w:rsidRPr="00532E57" w:rsidRDefault="006E7A96" w:rsidP="00532E57">
      <w:pPr>
        <w:rPr>
          <w:szCs w:val="24"/>
        </w:rPr>
      </w:pPr>
    </w:p>
    <w:p w:rsidR="006E7A96" w:rsidRDefault="006E7A96" w:rsidP="00532E57">
      <w:pPr>
        <w:rPr>
          <w:szCs w:val="24"/>
        </w:rPr>
      </w:pPr>
      <w:r w:rsidRPr="00532E57">
        <w:rPr>
          <w:szCs w:val="24"/>
        </w:rPr>
        <w:t>Fossilfrie byggeplasser vil bidra til å redusere lokal luftforurensning og støy og kan være god HMS. Det er viktig å se dette i sammenheng når ny politikk utformes. Konkrete mål, krav og tiltak vil gi god klimaeffekt og legge til rette for klima- og miljøvennlig nyskaping og innovasjon i hele verdikjeden. Seriøse virksomheter, som investerer i teknologiutvikling, kvalitet og kompetansutvikling hos sine ansatte, vil ikke ha problemer med å levere på dette. Å bygge opp under slike virksomheter vil være en god og ønsket bieffekt av krav om fossilfrie bygge- og anleggsplasser.</w:t>
      </w:r>
    </w:p>
    <w:p w:rsidR="006E7A96" w:rsidRDefault="006E7A96" w:rsidP="00532E57">
      <w:pPr>
        <w:rPr>
          <w:szCs w:val="24"/>
        </w:rPr>
      </w:pPr>
    </w:p>
    <w:p w:rsidR="00D37D9E" w:rsidRDefault="006E7A96" w:rsidP="00995F10">
      <w:pPr>
        <w:rPr>
          <w:szCs w:val="24"/>
        </w:rPr>
      </w:pPr>
      <w:r>
        <w:rPr>
          <w:szCs w:val="24"/>
        </w:rPr>
        <w:t xml:space="preserve">Vedlagte brev omtaler disse og andre saker vi mener det er viktig at komiteen tar hensyn til. </w:t>
      </w:r>
    </w:p>
    <w:p w:rsidR="00D37D9E" w:rsidRDefault="00D37D9E">
      <w:pPr>
        <w:rPr>
          <w:szCs w:val="24"/>
        </w:rPr>
      </w:pPr>
      <w:r>
        <w:rPr>
          <w:szCs w:val="24"/>
        </w:rPr>
        <w:br w:type="page"/>
      </w:r>
    </w:p>
    <w:p w:rsidR="00E61C7B" w:rsidRPr="00EE326B" w:rsidRDefault="006E7A96" w:rsidP="00995F10">
      <w:pPr>
        <w:rPr>
          <w:i/>
          <w:szCs w:val="24"/>
        </w:rPr>
      </w:pPr>
      <w:r w:rsidRPr="00EE326B">
        <w:rPr>
          <w:i/>
          <w:szCs w:val="24"/>
        </w:rPr>
        <w:t>Vedlegg I</w:t>
      </w:r>
    </w:p>
    <w:p w:rsidR="006E7A96" w:rsidRPr="006E7A96" w:rsidRDefault="006E7A96" w:rsidP="00995F10">
      <w:pPr>
        <w:rPr>
          <w:szCs w:val="24"/>
        </w:rPr>
      </w:pPr>
    </w:p>
    <w:p w:rsidR="00EE326B" w:rsidRPr="00995F10" w:rsidRDefault="00EE326B" w:rsidP="00EE326B">
      <w:pPr>
        <w:rPr>
          <w:b/>
          <w:szCs w:val="24"/>
        </w:rPr>
      </w:pPr>
      <w:r>
        <w:rPr>
          <w:b/>
          <w:szCs w:val="24"/>
        </w:rPr>
        <w:t xml:space="preserve">Høringsnotat - Klimastrategi for 2030 - norsk omstilling i europeisk samarbeid </w:t>
      </w:r>
    </w:p>
    <w:p w:rsidR="006E7A96" w:rsidRPr="006E7A96" w:rsidRDefault="006E7A96" w:rsidP="00995F10">
      <w:pPr>
        <w:rPr>
          <w:szCs w:val="24"/>
        </w:rPr>
      </w:pPr>
    </w:p>
    <w:p w:rsidR="00995F10" w:rsidRPr="00995F10" w:rsidRDefault="00995F10" w:rsidP="00995F10">
      <w:pPr>
        <w:rPr>
          <w:b/>
          <w:szCs w:val="24"/>
        </w:rPr>
      </w:pPr>
      <w:r w:rsidRPr="00995F10">
        <w:rPr>
          <w:b/>
          <w:szCs w:val="24"/>
        </w:rPr>
        <w:t>Fra storpolitikk til gølvet</w:t>
      </w:r>
    </w:p>
    <w:p w:rsidR="00995F10" w:rsidRPr="00995F10" w:rsidRDefault="00995F10" w:rsidP="00995F10">
      <w:pPr>
        <w:rPr>
          <w:szCs w:val="24"/>
        </w:rPr>
      </w:pPr>
      <w:r w:rsidRPr="00995F10">
        <w:rPr>
          <w:szCs w:val="24"/>
        </w:rPr>
        <w:t>Gjenn</w:t>
      </w:r>
      <w:r w:rsidR="003609F8">
        <w:rPr>
          <w:szCs w:val="24"/>
        </w:rPr>
        <w:t>om alle år har industrien i Norg</w:t>
      </w:r>
      <w:r w:rsidRPr="00995F10">
        <w:rPr>
          <w:szCs w:val="24"/>
        </w:rPr>
        <w:t>e evnet å ta i bruk ny teknologi og til å bli stadig mer miljø- og klimavennlig. Samtidig har vi klart å produsere effektivt med høy kvalitet. Dette skyldes blant annet at arbeidsfolk deltar i utvikling av egen bedrift. Vi har lover, avtaler og en kultur som legger til rette for dette. Med et velferdssamfunn som også tar vare på folk når utviklingen medfører tap av arbeidsplasser, følger også viljen og tryggheten til å satse. Dermed er vi også blant verdens mest omstillingsdyktige. Dette er resultatet av politiske valg gjennom mange år, og er et system vi må ta godt vare på og utvikle videre.</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Klimapolitikk blir ofte mye storpolitikk, tall og teknikk og kan virke fjernt fra det daglige livet på jobben, hjemme og på fritiden. Våre medlemmer og tillitsvalgte er som folk flest. De søker trygghet for og i arbeid. Spørsmål om rettferdig omstilling, reelt partssamarbeid, tillitsvalgtes og ansattes involvering og innflytelse, faste ansettelser, kvalitet og seriøsitet, utdanning og livslang læring burde vært en like selvsagt del av stortingsmeldingen, som de mange forslag til tekniske krav og tiltak for å få utslipp ned. Det er summen av små og store veivalg, tiltak og endringer som bidrar til at Norge og verden når sine klimamål. Da må både arbeidslivspolitikken, næringspolitikken og klimapolitikken spille på lag med hverandre. Dette burde vært tydeliggjort i meldingen. </w:t>
      </w:r>
    </w:p>
    <w:p w:rsidR="00995F10" w:rsidRPr="00995F10" w:rsidRDefault="00995F10" w:rsidP="00995F10">
      <w:pPr>
        <w:rPr>
          <w:szCs w:val="24"/>
        </w:rPr>
      </w:pPr>
    </w:p>
    <w:p w:rsidR="00995F10" w:rsidRPr="00995F10" w:rsidRDefault="00995F10" w:rsidP="00995F10">
      <w:pPr>
        <w:rPr>
          <w:b/>
          <w:szCs w:val="24"/>
        </w:rPr>
      </w:pPr>
      <w:r w:rsidRPr="00995F10">
        <w:rPr>
          <w:b/>
          <w:szCs w:val="24"/>
        </w:rPr>
        <w:t xml:space="preserve">Overgang til mindre karbon-intensiv energiforsyning </w:t>
      </w:r>
    </w:p>
    <w:p w:rsidR="00995F10" w:rsidRPr="00995F10" w:rsidRDefault="00995F10" w:rsidP="00995F10">
      <w:pPr>
        <w:rPr>
          <w:szCs w:val="24"/>
        </w:rPr>
      </w:pPr>
      <w:r w:rsidRPr="00995F10">
        <w:rPr>
          <w:szCs w:val="24"/>
        </w:rPr>
        <w:t xml:space="preserve">Industrien har over tid gjennomført en omlegging til mer energieffektive driftsmidler, og økt bruk av gass, biobrensel og elektrisitet. Det brukes nå langt mindre fyringsolje og diesel enn tidligere. Likevel benyttes det fortsatt ca. 230.000 tonn fyringsolje i industrien. For å fortsette den positive utviklingen med stadig mindre utslipp fra industrien er det viktig at bruk av gass fortsatt gis avgiftsfordeler sammenlignet med fyringsolje. EUs energiskattedirektiv gir medlemslandene anledning til å ikke avgiftsbelegge LNG, propan, butan og annen LPG-gass for å stimulere til utfasing av fyringsolje/diesel. </w:t>
      </w:r>
    </w:p>
    <w:p w:rsidR="00995F10" w:rsidRPr="00995F10" w:rsidRDefault="00995F10" w:rsidP="00995F10">
      <w:pPr>
        <w:rPr>
          <w:szCs w:val="24"/>
        </w:rPr>
      </w:pPr>
    </w:p>
    <w:p w:rsidR="00995F10" w:rsidRPr="00995F10" w:rsidRDefault="00995F10" w:rsidP="00995F10">
      <w:pPr>
        <w:rPr>
          <w:szCs w:val="24"/>
        </w:rPr>
      </w:pPr>
      <w:r w:rsidRPr="00995F10">
        <w:rPr>
          <w:szCs w:val="24"/>
        </w:rPr>
        <w:t>Enova har hatt en nøkkelrolle i omlegging til redusert energibruk og lavere utslipp i industrien. Utfasing av resten av fyringsoljen er viktig for å nå Norges utslippsmål og sikre grønn konkurransekraft. Samtidig må overgangen skje på en slik måte at vi unngår risiko for bortfall av norsk produksjon i Norge. Vi mener Enova igjen skal få bruke virkemidler for å bidra til en siste "fyringsolje-dugnad" i fastlandsbedriftene.</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Enova har i sitt nye mandat fått nedprioritert risikoavlastning for tiltak i kvotepliktig sektor som tar i bruk tilgjengelig teknologi. Dette vil gjøre det vanskeligere å få gjennomført smarte klimatiltak som gir rask effekt. Risikoavlastning for disse prosjektene er fremdeles viktig, både i ikke-kvotepliktig og kvotepliktig sektor. </w:t>
      </w:r>
    </w:p>
    <w:p w:rsidR="00995F10" w:rsidRDefault="00995F10" w:rsidP="00995F10">
      <w:pPr>
        <w:rPr>
          <w:szCs w:val="24"/>
        </w:rPr>
      </w:pPr>
    </w:p>
    <w:p w:rsidR="00995F10" w:rsidRPr="00995F10" w:rsidRDefault="00995F10" w:rsidP="00995F10">
      <w:pPr>
        <w:rPr>
          <w:szCs w:val="24"/>
        </w:rPr>
      </w:pPr>
      <w:r w:rsidRPr="00995F10">
        <w:rPr>
          <w:szCs w:val="24"/>
        </w:rPr>
        <w:t xml:space="preserve">Langsiktig teknologiutvikling som kan endre markedene er viktig, men det er også energieffektivisering og klimatiltak som gir rask effekt. Virksomhetene blir jo aldri ferdige med å ta ut slike tiltak. Det er som med HMS, jo mer du gjør jo flere muligheter for å bli bedre blir synlige. Når tiltak ikke er bedriftsøkomisk lønnsomme, men bra for klima og samfunnet, bør virkemiddelapparatet være der som en partner og pådriver for å stimulere til at de gjennomføres.   </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Vi tar til etterretning at Enovas mål om forsyningssikkerhet gjør at de i hovedsak ikke gir støtte til omlegging til el i industrien. Fellesforbundet spør seg likevel om ikke tiden er inne for å tenke nytt rundt dette. Norge er et vannkraftland og får stadig påfyll av nye fornybare kilder. Vi elektrifiserer stadig mer. Med digitalisering og stadig bedre teknologiske løsninger i kraftnettet og –overføring vil endringene skyte fart.   </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Fellesforbundet har gjennom mange år arbeidet for å styrke både miljøteknologiordningen og Enova. Vi er glad for at klimameldingen legger opp til videre satsing på disse viktige virkemidlene for miljø- og klimavennlig teknologiutvikling og nyskaping. Samtidig er Fellesforbundet opptatt av at ordningene må spille på lag med forholdene i arbeidslivet når de gir tilskudd og annen støtte til prosjekter – at de stimulerer til kvalitet og seriøsitet. Så vidt vi vet er det i dag ingen forventninger eller krav som bygger opp under dette i verken Enova eller Innovasjon Norge. Vi ber derfor komiteen vurdere hvordan dette kan ivaretas og vil anbefale at komiteen ser hen til hvordan dette løses i regelverket for offentlige anskaffelser. </w:t>
      </w:r>
    </w:p>
    <w:p w:rsidR="00995F10" w:rsidRPr="00995F10" w:rsidRDefault="00995F10" w:rsidP="00995F10">
      <w:pPr>
        <w:rPr>
          <w:szCs w:val="24"/>
        </w:rPr>
      </w:pPr>
    </w:p>
    <w:p w:rsidR="00995F10" w:rsidRPr="00995F10" w:rsidRDefault="00995F10" w:rsidP="00995F10">
      <w:pPr>
        <w:rPr>
          <w:b/>
          <w:szCs w:val="24"/>
        </w:rPr>
      </w:pPr>
      <w:r w:rsidRPr="00995F10">
        <w:rPr>
          <w:b/>
          <w:szCs w:val="24"/>
        </w:rPr>
        <w:t>Forslag om CO2-avgift for ikke-kvotepliktig industri</w:t>
      </w:r>
    </w:p>
    <w:p w:rsidR="00995F10" w:rsidRPr="00995F10" w:rsidRDefault="00995F10" w:rsidP="00995F10">
      <w:pPr>
        <w:rPr>
          <w:szCs w:val="24"/>
        </w:rPr>
      </w:pPr>
      <w:r w:rsidRPr="00995F10">
        <w:rPr>
          <w:szCs w:val="24"/>
        </w:rPr>
        <w:t xml:space="preserve">I statsbudsjettet for 2018 ble reduserte satser og fritak for CO2-avgift på mineralolje og gass for de fleste ikke-kvotepliktige bedrifter opphevet, i tillegg til skip. Færre vil velge gassdrift av skip fremover. Vi ser nå dessuten flere eksempler på at den nye CO2-avgiften gir for høy belastning på enkeltbedrifter. De som rammes er særlig små- og mellomstore bedrifter i konkurranseutsatt eksportindustri, og som faller utenfor EUs kvotesystem fordi de har energianlegg på under 20 MW. </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Prisen på klimakvoter er per i dag rundt 80-90 kr pr. tonn CO2 for bedrifter med energianlegg på 20 MW eller større. Ved å innføre en CO2-avgift på 500 kr pr tonn CO2 for ikke-kvotepliktig industri snur en logikken bak kvotehandelssystemet på hodet. De minste må bære de største byrdene og norsk industri, som bruker LNG, propan, butan og annen LPG-gass naturgass i produksjonen, gis store konkurransemessige ulemper. I sum innebærer avgiften at flere norske små og mellomstore bedrifter må betale 7 ganger så høy pris per tonn for sine klimagassutslipp som konkurrenter i andre land. </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Fellesforbundet mener at norsk ikke-kvotepliktig eksportindustri må likebehandles med kvotepliktige konkurrenter i inn- og utland, samt utenlandske konkurrenter som er for små til å være kvotepliktige. Én mulig løsning er å aktivt utvide kvotesystemet til å omfatte flere industribedrifter. Én annen løsning er at ikke-kvotepliktig eksportindustri gis en redusert CO2-avgift, som er samordnet med kvoteprisen. Målet må være ordninger som både gir  reelle utslippskutt og lønnsomme jobber i virksomhetene i Norge. </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(Vi viser for øvrig til felles brev om dette til komiteen fra NHO, LO, Norsk Industri, NHO Mat og Drikke, Industri Energi, NNN, EnergiGassNorge og Fellesforbundet, som går mer i detalj om dette). </w:t>
      </w:r>
    </w:p>
    <w:p w:rsidR="00995F10" w:rsidRPr="00995F10" w:rsidRDefault="00995F10" w:rsidP="00995F10">
      <w:pPr>
        <w:rPr>
          <w:szCs w:val="24"/>
        </w:rPr>
      </w:pPr>
    </w:p>
    <w:p w:rsidR="00995F10" w:rsidRPr="00995F10" w:rsidRDefault="00995F10" w:rsidP="00995F10">
      <w:pPr>
        <w:rPr>
          <w:b/>
          <w:szCs w:val="24"/>
        </w:rPr>
      </w:pPr>
      <w:r w:rsidRPr="00995F10">
        <w:rPr>
          <w:b/>
          <w:szCs w:val="24"/>
        </w:rPr>
        <w:t xml:space="preserve">Fossilfrie bygge- og anleggsplasser </w:t>
      </w:r>
    </w:p>
    <w:p w:rsidR="00995F10" w:rsidRPr="00995F10" w:rsidRDefault="00995F10" w:rsidP="00995F10">
      <w:pPr>
        <w:rPr>
          <w:szCs w:val="24"/>
        </w:rPr>
      </w:pPr>
      <w:r w:rsidRPr="00995F10">
        <w:rPr>
          <w:szCs w:val="24"/>
        </w:rPr>
        <w:t xml:space="preserve">Det er bra Klimameldingen varsler at regjeringen vil utrede muligheter for å redusere bruk av mineralolje til oppvarming og byggtørking i bygge- og anleggsplasser og at den vil utarbeide en handlingsplan for fossilfrie bygge- og anleggsplasser. Norge er et langstrakt land og alle løsninger vil ikke passe like godt overalt. Samtidig skjer det veldig mye positivt i både kommuner, hos byggherrer og i bransjen allerede, og det er viktig at varsler om statlige utredninger og handlingsplaner ikke bidrar til at fornuftige tiltak settes på vent, men heller bygger opp under tiltak som allerede er i gang. </w:t>
      </w:r>
    </w:p>
    <w:p w:rsidR="00995F10" w:rsidRPr="00995F10" w:rsidRDefault="00995F10" w:rsidP="00995F10">
      <w:pPr>
        <w:rPr>
          <w:szCs w:val="24"/>
        </w:rPr>
      </w:pPr>
    </w:p>
    <w:p w:rsidR="00995F10" w:rsidRPr="00995F10" w:rsidRDefault="00995F10" w:rsidP="00995F10">
      <w:pPr>
        <w:rPr>
          <w:szCs w:val="24"/>
        </w:rPr>
      </w:pPr>
      <w:r w:rsidRPr="00995F10">
        <w:rPr>
          <w:szCs w:val="24"/>
        </w:rPr>
        <w:t xml:space="preserve">Fossilfrie byggeplasser vil bidra til å redusere lokal luftforurensning og støy og kan være god HMS. Det er viktig å se dette i sammenheng når ny politikk utformes. Konkrete mål, krav og tiltak vil gi god klimaeffekt og legge til rette for klima- og miljøvennlig nyskaping og innovasjon i hele verdikjeden. Gjennom dialog og samarbeid med bransjen må kravene gradvis bli strengere, slik at målet om helt fossilfrie bygge- og anleggsplasser nås raskest mulig. Seriøse virksomheter, som investerer i teknologiutvikling, kvalitet og kompetansutvikling hos sine ansatte, vil ikke ha problemer med å levere på dette. Å bygge opp under slike virksomheter vil være en god og ønsket bieffekt av krav om fossilfrie bygge- og anleggsplasser. </w:t>
      </w:r>
    </w:p>
    <w:p w:rsidR="00995F10" w:rsidRPr="00995F10" w:rsidRDefault="00995F10" w:rsidP="00995F10">
      <w:pPr>
        <w:rPr>
          <w:szCs w:val="24"/>
        </w:rPr>
      </w:pPr>
    </w:p>
    <w:p w:rsidR="00EE326B" w:rsidRDefault="00EE326B">
      <w:pPr>
        <w:rPr>
          <w:b/>
          <w:szCs w:val="24"/>
        </w:rPr>
      </w:pPr>
      <w:r>
        <w:rPr>
          <w:b/>
          <w:szCs w:val="24"/>
        </w:rPr>
        <w:br w:type="page"/>
      </w:r>
    </w:p>
    <w:p w:rsidR="00995F10" w:rsidRPr="00995F10" w:rsidRDefault="00995F10" w:rsidP="00995F10">
      <w:pPr>
        <w:rPr>
          <w:b/>
          <w:szCs w:val="24"/>
        </w:rPr>
      </w:pPr>
      <w:r w:rsidRPr="00995F10">
        <w:rPr>
          <w:b/>
          <w:szCs w:val="24"/>
        </w:rPr>
        <w:t>Offentlige innkjøp</w:t>
      </w:r>
    </w:p>
    <w:p w:rsidR="00995F10" w:rsidRPr="00995F10" w:rsidRDefault="00995F10" w:rsidP="00995F10">
      <w:pPr>
        <w:rPr>
          <w:szCs w:val="24"/>
        </w:rPr>
      </w:pPr>
      <w:r w:rsidRPr="00995F10">
        <w:rPr>
          <w:szCs w:val="24"/>
        </w:rPr>
        <w:t xml:space="preserve">I Norge utgjør de offentlige innkjøpene årlig i rundt 500 milliarder kroner. Myndighetene må bidra til at det utvikles et krevende og innovativt hjemmemarked. Derfor må det stilles strengere minimumskrav til miljøvekting og innovasjon ved offentlige innkjøp. </w:t>
      </w:r>
    </w:p>
    <w:p w:rsidR="00995F10" w:rsidRPr="00995F10" w:rsidRDefault="00995F10" w:rsidP="00995F10">
      <w:pPr>
        <w:rPr>
          <w:szCs w:val="24"/>
        </w:rPr>
      </w:pPr>
    </w:p>
    <w:p w:rsidR="00995F10" w:rsidRPr="00995F10" w:rsidRDefault="00995F10" w:rsidP="00995F10">
      <w:pPr>
        <w:rPr>
          <w:szCs w:val="24"/>
        </w:rPr>
      </w:pPr>
      <w:r w:rsidRPr="00995F10">
        <w:rPr>
          <w:szCs w:val="24"/>
        </w:rPr>
        <w:t>Det offentlig må være en krevende og modig kunde. Innkjøpsmakten må bidra til innovasjon og klima- og miljøvennlige løsninger i verdenstoppen. Den må også brukes på en slik måte at satsing på kompetanse gir fortinn foran lavlønnsstrategier. Bare slik kan vi sikre at norsk virksomheter får konkurrere på like vilkår.</w:t>
      </w:r>
    </w:p>
    <w:p w:rsidR="00995F10" w:rsidRPr="00995F10" w:rsidRDefault="00995F10" w:rsidP="00995F10">
      <w:pPr>
        <w:rPr>
          <w:szCs w:val="24"/>
        </w:rPr>
      </w:pPr>
    </w:p>
    <w:p w:rsidR="00995F10" w:rsidRPr="00995F10" w:rsidRDefault="00995F10" w:rsidP="00995F10">
      <w:pPr>
        <w:rPr>
          <w:b/>
          <w:szCs w:val="24"/>
        </w:rPr>
      </w:pPr>
      <w:r w:rsidRPr="00995F10">
        <w:rPr>
          <w:b/>
          <w:szCs w:val="24"/>
        </w:rPr>
        <w:t>CCS – avgjørende for å nå klimamålene og en industrimulighet for Norge</w:t>
      </w:r>
    </w:p>
    <w:p w:rsidR="00995F10" w:rsidRPr="00995F10" w:rsidRDefault="00995F10" w:rsidP="00995F10">
      <w:pPr>
        <w:rPr>
          <w:szCs w:val="24"/>
        </w:rPr>
      </w:pPr>
      <w:r w:rsidRPr="00995F10">
        <w:rPr>
          <w:szCs w:val="24"/>
        </w:rPr>
        <w:t>Av de 120 scenariene som FNs klimapanel trekker opp for å nå togradersmålet er fangst og lagring av karbon inkludert i 116 av dem. Norsk sokkel kan spille en viktig rolle som CO2-lager. Et CO2-lager i Nordsjøen har potensial til å bli et stort, internasjonalt prosjekt. Norsk sokkel har plass til hele Europas klimautslipp, eller 1000 års lagring av norske klimautslipp.</w:t>
      </w:r>
    </w:p>
    <w:p w:rsidR="00995F10" w:rsidRPr="00995F10" w:rsidRDefault="00995F10" w:rsidP="00995F10">
      <w:pPr>
        <w:rPr>
          <w:szCs w:val="24"/>
        </w:rPr>
      </w:pPr>
      <w:r w:rsidRPr="00995F10">
        <w:rPr>
          <w:szCs w:val="24"/>
        </w:rPr>
        <w:t xml:space="preserve"> </w:t>
      </w:r>
    </w:p>
    <w:p w:rsidR="00995F10" w:rsidRPr="00995F10" w:rsidRDefault="00995F10" w:rsidP="00995F10">
      <w:pPr>
        <w:rPr>
          <w:szCs w:val="24"/>
        </w:rPr>
      </w:pPr>
      <w:r w:rsidRPr="00995F10">
        <w:rPr>
          <w:szCs w:val="24"/>
        </w:rPr>
        <w:t>CO2 fangst og lagring er et klimaprosjekt. Men det er i høyeste grad også et industriprosjekt. Det må bygges tusenvis, av slike anlegg rundt om i verden. Om Norge kunne blitt verdensledende på nettopp dette, hadde vi også styrket oss som industrinasjon.</w:t>
      </w:r>
    </w:p>
    <w:p w:rsidR="00995F10" w:rsidRPr="00995F10" w:rsidRDefault="00995F10" w:rsidP="00995F10">
      <w:pPr>
        <w:rPr>
          <w:szCs w:val="24"/>
        </w:rPr>
      </w:pPr>
    </w:p>
    <w:p w:rsidR="00995F10" w:rsidRPr="00995F10" w:rsidRDefault="00995F10" w:rsidP="00995F10">
      <w:pPr>
        <w:rPr>
          <w:szCs w:val="24"/>
        </w:rPr>
      </w:pPr>
      <w:r w:rsidRPr="00995F10">
        <w:rPr>
          <w:szCs w:val="24"/>
        </w:rPr>
        <w:t>Å lykkes med fangst og lagring av CO2 er avgjørende viktig for at verden skal nå klimamålene i Paris-avtalen og for Norge som en stor olje- og gassprodusent gir det oss et  spesielt stort ansvar. Fellesforbundet ser frem til at regjeringen skal legge frem sin helhetlige vurdering av fullskala CO2-håndtering i forbindelse med RNB. Det skapt stor usikkerhet om dette både i statsbudsjettet for 2018 og i regjeringserklæringen fra Jeløya. Det er svært uheldig for industrien som har satset på dette. Karbonfangst og lagring er helt nødvendig for at verden skal nå sine klimamål. Norge kan og bør ligge i front.</w:t>
      </w:r>
    </w:p>
    <w:p w:rsidR="00995F10" w:rsidRDefault="00995F10" w:rsidP="00995F10">
      <w:pPr>
        <w:rPr>
          <w:szCs w:val="24"/>
        </w:rPr>
      </w:pPr>
    </w:p>
    <w:p w:rsidR="00995F10" w:rsidRPr="00995F10" w:rsidRDefault="00995F10" w:rsidP="00995F10">
      <w:pPr>
        <w:rPr>
          <w:b/>
          <w:szCs w:val="24"/>
        </w:rPr>
      </w:pPr>
      <w:r w:rsidRPr="00995F10">
        <w:rPr>
          <w:b/>
          <w:szCs w:val="24"/>
        </w:rPr>
        <w:t>Verdikjeden skog og tre – felles regler med EU for gjennomføring LULUCF</w:t>
      </w:r>
    </w:p>
    <w:p w:rsidR="00995F10" w:rsidRPr="00995F10" w:rsidRDefault="00995F10" w:rsidP="00995F10">
      <w:pPr>
        <w:rPr>
          <w:szCs w:val="24"/>
        </w:rPr>
      </w:pPr>
      <w:r w:rsidRPr="00995F10">
        <w:rPr>
          <w:szCs w:val="24"/>
        </w:rPr>
        <w:t xml:space="preserve">Fellesforbundet er opptatt av at komiteen er tydelige på sine forventninger om regjeringens oppfølging av LULUCF-sektoren når regjeringen forhandler med EU om felles gjennomføring. Regjeringen må i forhandlingene sørge for at Norge får tilstrekkelig kompensasjon. Videre må regjeringen sørge for at handlingsrommet som ligger i regelverket for utforming av referansebanen for opptak av CO2 i skog, blir utnyttet. </w:t>
      </w:r>
    </w:p>
    <w:p w:rsidR="00995F10" w:rsidRPr="00995F10" w:rsidRDefault="00995F10" w:rsidP="00995F10">
      <w:pPr>
        <w:rPr>
          <w:szCs w:val="24"/>
        </w:rPr>
      </w:pPr>
    </w:p>
    <w:p w:rsidR="0089442D" w:rsidRPr="0043187E" w:rsidRDefault="00995F10" w:rsidP="00995F10">
      <w:pPr>
        <w:rPr>
          <w:szCs w:val="24"/>
        </w:rPr>
      </w:pPr>
      <w:r w:rsidRPr="00995F10">
        <w:rPr>
          <w:szCs w:val="24"/>
        </w:rPr>
        <w:t>(Vi viser for øvrig til eget brev fra Verdikjeden skog og tre til komiteen, som går mer i detalj om dette).</w:t>
      </w:r>
    </w:p>
    <w:p w:rsidR="0089442D" w:rsidRPr="0043187E" w:rsidRDefault="0089442D">
      <w:pPr>
        <w:rPr>
          <w:szCs w:val="24"/>
        </w:rPr>
      </w:pPr>
    </w:p>
    <w:p w:rsidR="00995F10" w:rsidRDefault="00995F10" w:rsidP="00FE531E">
      <w:pPr>
        <w:outlineLvl w:val="0"/>
        <w:rPr>
          <w:szCs w:val="24"/>
        </w:rPr>
      </w:pPr>
    </w:p>
    <w:p w:rsidR="00DB3BD5" w:rsidRPr="006B1DC0" w:rsidRDefault="00DB3BD5" w:rsidP="00FE531E">
      <w:pPr>
        <w:outlineLvl w:val="0"/>
        <w:rPr>
          <w:szCs w:val="24"/>
        </w:rPr>
      </w:pPr>
      <w:r w:rsidRPr="006B1DC0">
        <w:rPr>
          <w:szCs w:val="24"/>
        </w:rPr>
        <w:t xml:space="preserve">Med </w:t>
      </w:r>
      <w:r w:rsidR="006152F6" w:rsidRPr="006B1DC0">
        <w:rPr>
          <w:szCs w:val="24"/>
        </w:rPr>
        <w:t xml:space="preserve">vennlig </w:t>
      </w:r>
      <w:r w:rsidRPr="006B1DC0">
        <w:rPr>
          <w:szCs w:val="24"/>
        </w:rPr>
        <w:t>hilsen</w:t>
      </w:r>
    </w:p>
    <w:p w:rsidR="00FE531E" w:rsidRPr="006B1DC0" w:rsidRDefault="00FE531E" w:rsidP="00FE531E">
      <w:pPr>
        <w:outlineLvl w:val="0"/>
        <w:rPr>
          <w:b/>
          <w:szCs w:val="24"/>
        </w:rPr>
      </w:pPr>
      <w:r w:rsidRPr="006B1DC0">
        <w:rPr>
          <w:b/>
          <w:szCs w:val="24"/>
        </w:rPr>
        <w:t>Fellesforbundet</w:t>
      </w:r>
    </w:p>
    <w:p w:rsidR="00FE531E" w:rsidRPr="006B1DC0" w:rsidRDefault="00FE531E" w:rsidP="006B4A46">
      <w:pPr>
        <w:outlineLvl w:val="0"/>
        <w:rPr>
          <w:szCs w:val="24"/>
        </w:rPr>
      </w:pPr>
    </w:p>
    <w:p w:rsidR="006B4A46" w:rsidRPr="006B1DC0" w:rsidRDefault="006B4A46" w:rsidP="006B4A46">
      <w:pPr>
        <w:outlineLvl w:val="0"/>
        <w:rPr>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3"/>
        <w:gridCol w:w="3822"/>
      </w:tblGrid>
      <w:tr w:rsidR="006B4A46" w:rsidRPr="006B1DC0" w:rsidTr="006B4A46">
        <w:tc>
          <w:tcPr>
            <w:tcW w:w="6487" w:type="dxa"/>
          </w:tcPr>
          <w:p w:rsidR="006B4A46" w:rsidRPr="006B1DC0" w:rsidRDefault="00995F10" w:rsidP="006B4A46">
            <w:pPr>
              <w:outlineLvl w:val="0"/>
              <w:rPr>
                <w:szCs w:val="24"/>
              </w:rPr>
            </w:pPr>
            <w:r>
              <w:rPr>
                <w:szCs w:val="24"/>
              </w:rPr>
              <w:t>Kine Asper</w:t>
            </w:r>
          </w:p>
        </w:tc>
        <w:tc>
          <w:tcPr>
            <w:tcW w:w="3858" w:type="dxa"/>
          </w:tcPr>
          <w:p w:rsidR="006B4A46" w:rsidRPr="006B1DC0" w:rsidRDefault="009F3437" w:rsidP="0089442D">
            <w:pPr>
              <w:ind w:left="884"/>
              <w:outlineLvl w:val="0"/>
              <w:rPr>
                <w:szCs w:val="24"/>
              </w:rPr>
            </w:pPr>
            <w:sdt>
              <w:sdtPr>
                <w:rPr>
                  <w:szCs w:val="24"/>
                </w:rPr>
                <w:alias w:val="Sbr_Navn"/>
                <w:tag w:val="Sbr_Navn"/>
                <w:id w:val="25571217"/>
                <w:dataBinding w:xpath="/document/body/Sbr_Navn" w:storeItemID="{D703C00A-3E95-43DA-9E97-B367CA065066}"/>
                <w:text/>
              </w:sdtPr>
              <w:sdtEndPr/>
              <w:sdtContent>
                <w:bookmarkStart w:id="2" w:name="Sbr_Navn"/>
                <w:r w:rsidR="006B4A46" w:rsidRPr="006B1DC0">
                  <w:rPr>
                    <w:szCs w:val="24"/>
                  </w:rPr>
                  <w:t>Jeanette Iren Moen</w:t>
                </w:r>
              </w:sdtContent>
            </w:sdt>
            <w:bookmarkEnd w:id="2"/>
          </w:p>
        </w:tc>
      </w:tr>
    </w:tbl>
    <w:p w:rsidR="006B4A46" w:rsidRPr="006B1DC0" w:rsidRDefault="00E86E39">
      <w:pPr>
        <w:outlineLvl w:val="0"/>
        <w:rPr>
          <w:i/>
          <w:szCs w:val="24"/>
        </w:rPr>
      </w:pPr>
      <w:r w:rsidRPr="006B1DC0">
        <w:rPr>
          <w:i/>
          <w:szCs w:val="24"/>
        </w:rPr>
        <w:t>(sign.)</w:t>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t xml:space="preserve">   </w:t>
      </w:r>
      <w:r w:rsidR="008C34E1" w:rsidRPr="006B1DC0">
        <w:rPr>
          <w:i/>
          <w:szCs w:val="24"/>
        </w:rPr>
        <w:t>(</w:t>
      </w:r>
      <w:r w:rsidR="0069646B" w:rsidRPr="006B1DC0">
        <w:rPr>
          <w:i/>
          <w:szCs w:val="24"/>
        </w:rPr>
        <w:t>sign.</w:t>
      </w:r>
      <w:r w:rsidR="008C34E1" w:rsidRPr="006B1DC0">
        <w:rPr>
          <w:i/>
          <w:szCs w:val="24"/>
        </w:rPr>
        <w:t>)</w:t>
      </w:r>
    </w:p>
    <w:p w:rsidR="008C34E1" w:rsidRPr="006B1DC0" w:rsidRDefault="008C34E1">
      <w:pPr>
        <w:outlineLvl w:val="0"/>
        <w:rPr>
          <w:i/>
          <w:szCs w:val="24"/>
        </w:rPr>
      </w:pPr>
    </w:p>
    <w:p w:rsidR="008C34E1" w:rsidRPr="006B1DC0" w:rsidRDefault="008C34E1">
      <w:pPr>
        <w:outlineLvl w:val="0"/>
        <w:rPr>
          <w:i/>
          <w:szCs w:val="24"/>
        </w:rPr>
      </w:pPr>
    </w:p>
    <w:p w:rsidR="008C34E1" w:rsidRPr="006B1DC0" w:rsidRDefault="008C34E1">
      <w:pPr>
        <w:outlineLvl w:val="0"/>
        <w:rPr>
          <w:i/>
          <w:szCs w:val="24"/>
        </w:rPr>
      </w:pPr>
    </w:p>
    <w:p w:rsidR="009C75ED" w:rsidRPr="006B1DC0" w:rsidRDefault="008C34E1">
      <w:pPr>
        <w:outlineLvl w:val="0"/>
        <w:rPr>
          <w:szCs w:val="24"/>
        </w:rPr>
      </w:pPr>
      <w:r w:rsidRPr="006B1DC0">
        <w:rPr>
          <w:i/>
          <w:szCs w:val="24"/>
        </w:rPr>
        <w:t>Dette brevet er elektronisk godkjent i Fellesforbundet og har derfor ingen signatur.</w:t>
      </w:r>
    </w:p>
    <w:sectPr w:rsidR="009C75ED" w:rsidRPr="006B1DC0" w:rsidSect="0046312F">
      <w:headerReference w:type="default" r:id="rId8"/>
      <w:headerReference w:type="first" r:id="rId9"/>
      <w:footerReference w:type="first" r:id="rId10"/>
      <w:type w:val="continuous"/>
      <w:pgSz w:w="11907" w:h="16840"/>
      <w:pgMar w:top="284" w:right="851" w:bottom="765" w:left="851" w:header="397" w:footer="397" w:gutter="0"/>
      <w:cols w:space="708"/>
      <w:formProt w:val="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437" w:rsidRDefault="009F3437">
      <w:r>
        <w:separator/>
      </w:r>
    </w:p>
  </w:endnote>
  <w:endnote w:type="continuationSeparator" w:id="0">
    <w:p w:rsidR="009F3437" w:rsidRDefault="009F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5" w:type="dxa"/>
      <w:tblBorders>
        <w:top w:val="single" w:sz="6" w:space="0" w:color="auto"/>
      </w:tblBorders>
      <w:tblLayout w:type="fixed"/>
      <w:tblCellMar>
        <w:left w:w="70" w:type="dxa"/>
        <w:right w:w="70" w:type="dxa"/>
      </w:tblCellMar>
      <w:tblLook w:val="0000" w:firstRow="0" w:lastRow="0" w:firstColumn="0" w:lastColumn="0" w:noHBand="0" w:noVBand="0"/>
    </w:tblPr>
    <w:tblGrid>
      <w:gridCol w:w="2103"/>
      <w:gridCol w:w="2103"/>
      <w:gridCol w:w="2103"/>
      <w:gridCol w:w="2103"/>
      <w:gridCol w:w="2103"/>
    </w:tblGrid>
    <w:tr w:rsidR="00AE5E3B" w:rsidTr="006D2F9D">
      <w:tc>
        <w:tcPr>
          <w:tcW w:w="2103" w:type="dxa"/>
        </w:tcPr>
        <w:p w:rsidR="00AE5E3B" w:rsidRDefault="00AE5E3B" w:rsidP="00550766">
          <w:pPr>
            <w:pStyle w:val="Bunntekst"/>
            <w:rPr>
              <w:sz w:val="16"/>
            </w:rPr>
          </w:pPr>
          <w:r>
            <w:rPr>
              <w:b/>
              <w:sz w:val="16"/>
            </w:rPr>
            <w:t>Postmottak</w:t>
          </w: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sz w:val="16"/>
            </w:rPr>
          </w:pPr>
          <w:r>
            <w:rPr>
              <w:b/>
              <w:sz w:val="16"/>
            </w:rPr>
            <w:t>Telefon</w:t>
          </w:r>
        </w:p>
      </w:tc>
      <w:tc>
        <w:tcPr>
          <w:tcW w:w="2103" w:type="dxa"/>
        </w:tcPr>
        <w:p w:rsidR="00AE5E3B" w:rsidRDefault="00AE5E3B" w:rsidP="00550766">
          <w:pPr>
            <w:pStyle w:val="Bunntekst"/>
            <w:rPr>
              <w:sz w:val="16"/>
            </w:rPr>
          </w:pPr>
          <w:r>
            <w:rPr>
              <w:b/>
              <w:sz w:val="16"/>
            </w:rPr>
            <w:t>Besøksadresse</w:t>
          </w:r>
        </w:p>
      </w:tc>
      <w:tc>
        <w:tcPr>
          <w:tcW w:w="2103" w:type="dxa"/>
        </w:tcPr>
        <w:p w:rsidR="00AE5E3B" w:rsidRDefault="00AE5E3B" w:rsidP="00550766">
          <w:pPr>
            <w:pStyle w:val="Bunntekst"/>
            <w:jc w:val="right"/>
            <w:rPr>
              <w:sz w:val="16"/>
            </w:rPr>
          </w:pPr>
          <w:r>
            <w:rPr>
              <w:b/>
              <w:sz w:val="16"/>
            </w:rPr>
            <w:t>Foretaksregisteret</w:t>
          </w:r>
        </w:p>
      </w:tc>
    </w:tr>
    <w:tr w:rsidR="00AE5E3B" w:rsidTr="006D2F9D">
      <w:tc>
        <w:tcPr>
          <w:tcW w:w="2103" w:type="dxa"/>
        </w:tcPr>
        <w:p w:rsidR="00AE5E3B" w:rsidRDefault="00AE5E3B" w:rsidP="00550766">
          <w:pPr>
            <w:pStyle w:val="Bunntekst"/>
            <w:rPr>
              <w:sz w:val="16"/>
            </w:rPr>
          </w:pPr>
          <w:r>
            <w:rPr>
              <w:sz w:val="16"/>
            </w:rPr>
            <w:t>Fellesforbundet</w:t>
          </w:r>
        </w:p>
      </w:tc>
      <w:tc>
        <w:tcPr>
          <w:tcW w:w="2103" w:type="dxa"/>
        </w:tcPr>
        <w:p w:rsidR="00AE5E3B" w:rsidRDefault="00AE5E3B" w:rsidP="00550766">
          <w:pPr>
            <w:pStyle w:val="Bunntekst"/>
            <w:rPr>
              <w:sz w:val="16"/>
            </w:rPr>
          </w:pPr>
        </w:p>
      </w:tc>
      <w:tc>
        <w:tcPr>
          <w:tcW w:w="2103" w:type="dxa"/>
        </w:tcPr>
        <w:p w:rsidR="00AE5E3B" w:rsidRDefault="0049755F" w:rsidP="00550766">
          <w:pPr>
            <w:pStyle w:val="Bunntekst"/>
            <w:rPr>
              <w:sz w:val="16"/>
            </w:rPr>
          </w:pPr>
          <w:r>
            <w:rPr>
              <w:sz w:val="16"/>
            </w:rPr>
            <w:t>23 06 31 00</w:t>
          </w:r>
        </w:p>
      </w:tc>
      <w:tc>
        <w:tcPr>
          <w:tcW w:w="2103" w:type="dxa"/>
        </w:tcPr>
        <w:p w:rsidR="00AE5E3B" w:rsidRDefault="00AE5E3B" w:rsidP="00550766">
          <w:pPr>
            <w:pStyle w:val="Bunntekst"/>
            <w:rPr>
              <w:sz w:val="16"/>
            </w:rPr>
          </w:pPr>
          <w:r>
            <w:rPr>
              <w:sz w:val="16"/>
            </w:rPr>
            <w:t>Fellesforbundet</w:t>
          </w:r>
        </w:p>
      </w:tc>
      <w:tc>
        <w:tcPr>
          <w:tcW w:w="2103" w:type="dxa"/>
        </w:tcPr>
        <w:p w:rsidR="00AE5E3B" w:rsidRDefault="00AE5E3B" w:rsidP="00550766">
          <w:pPr>
            <w:pStyle w:val="Bunntekst"/>
            <w:jc w:val="right"/>
            <w:rPr>
              <w:sz w:val="16"/>
            </w:rPr>
          </w:pPr>
          <w:r>
            <w:rPr>
              <w:sz w:val="16"/>
            </w:rPr>
            <w:t>950956828</w:t>
          </w:r>
        </w:p>
      </w:tc>
    </w:tr>
    <w:tr w:rsidR="00AE5E3B" w:rsidTr="006D2F9D">
      <w:tc>
        <w:tcPr>
          <w:tcW w:w="2103" w:type="dxa"/>
        </w:tcPr>
        <w:p w:rsidR="00AE5E3B" w:rsidRDefault="00AE5E3B" w:rsidP="00550766">
          <w:pPr>
            <w:pStyle w:val="Bunntekst"/>
            <w:rPr>
              <w:sz w:val="16"/>
            </w:rPr>
          </w:pPr>
          <w:r>
            <w:rPr>
              <w:sz w:val="16"/>
            </w:rPr>
            <w:t>Postboks 9199 Grønland</w:t>
          </w:r>
        </w:p>
      </w:tc>
      <w:tc>
        <w:tcPr>
          <w:tcW w:w="2103" w:type="dxa"/>
        </w:tcPr>
        <w:p w:rsidR="00AE5E3B" w:rsidRDefault="00AE5E3B" w:rsidP="00550766">
          <w:pPr>
            <w:pStyle w:val="Bunntekst"/>
            <w:rPr>
              <w:sz w:val="16"/>
            </w:rPr>
          </w:pPr>
        </w:p>
      </w:tc>
      <w:tc>
        <w:tcPr>
          <w:tcW w:w="2103" w:type="dxa"/>
        </w:tcPr>
        <w:p w:rsidR="00AE5E3B" w:rsidRPr="00F31B06" w:rsidRDefault="00AE5E3B" w:rsidP="00550766">
          <w:pPr>
            <w:pStyle w:val="Bunntekst"/>
            <w:rPr>
              <w:b/>
              <w:sz w:val="16"/>
            </w:rPr>
          </w:pPr>
          <w:r w:rsidRPr="00F31B06">
            <w:rPr>
              <w:b/>
              <w:sz w:val="16"/>
            </w:rPr>
            <w:t>Telefaks</w:t>
          </w:r>
        </w:p>
      </w:tc>
      <w:tc>
        <w:tcPr>
          <w:tcW w:w="2103" w:type="dxa"/>
        </w:tcPr>
        <w:p w:rsidR="00AE5E3B" w:rsidRDefault="00AE5E3B" w:rsidP="00550766">
          <w:pPr>
            <w:pStyle w:val="Bunntekst"/>
            <w:rPr>
              <w:sz w:val="16"/>
            </w:rPr>
          </w:pPr>
          <w:r>
            <w:rPr>
              <w:sz w:val="16"/>
            </w:rPr>
            <w:t>Lilletorget 1</w:t>
          </w:r>
        </w:p>
      </w:tc>
      <w:tc>
        <w:tcPr>
          <w:tcW w:w="2103" w:type="dxa"/>
        </w:tcPr>
        <w:p w:rsidR="00AE5E3B" w:rsidRDefault="00AE5E3B" w:rsidP="00550766">
          <w:pPr>
            <w:pStyle w:val="Bunntekst"/>
            <w:jc w:val="right"/>
            <w:rPr>
              <w:sz w:val="16"/>
            </w:rPr>
          </w:pPr>
          <w:r>
            <w:rPr>
              <w:b/>
              <w:sz w:val="16"/>
            </w:rPr>
            <w:t>Bankkonto</w:t>
          </w:r>
        </w:p>
      </w:tc>
    </w:tr>
    <w:tr w:rsidR="00AE5E3B" w:rsidTr="006D2F9D">
      <w:tc>
        <w:tcPr>
          <w:tcW w:w="2103" w:type="dxa"/>
        </w:tcPr>
        <w:p w:rsidR="00AE5E3B" w:rsidRPr="002D674E" w:rsidRDefault="00AE5E3B" w:rsidP="00550766">
          <w:pPr>
            <w:pStyle w:val="Bunntekst"/>
            <w:rPr>
              <w:sz w:val="16"/>
            </w:rPr>
          </w:pPr>
          <w:r>
            <w:rPr>
              <w:sz w:val="16"/>
            </w:rPr>
            <w:t>013</w:t>
          </w:r>
          <w:r w:rsidRPr="002D674E">
            <w:rPr>
              <w:sz w:val="16"/>
            </w:rPr>
            <w:t>4 Oslo</w:t>
          </w:r>
        </w:p>
      </w:tc>
      <w:tc>
        <w:tcPr>
          <w:tcW w:w="2103" w:type="dxa"/>
        </w:tcPr>
        <w:p w:rsidR="00AE5E3B" w:rsidRDefault="00AE5E3B" w:rsidP="00550766">
          <w:pPr>
            <w:pStyle w:val="Bunntekst"/>
            <w:rPr>
              <w:sz w:val="16"/>
            </w:rPr>
          </w:pPr>
        </w:p>
      </w:tc>
      <w:tc>
        <w:tcPr>
          <w:tcW w:w="2103" w:type="dxa"/>
        </w:tcPr>
        <w:p w:rsidR="00AE5E3B" w:rsidRPr="00F31B06" w:rsidRDefault="00AE5E3B" w:rsidP="00550766">
          <w:pPr>
            <w:pStyle w:val="Bunntekst"/>
            <w:rPr>
              <w:sz w:val="16"/>
            </w:rPr>
          </w:pPr>
        </w:p>
      </w:tc>
      <w:tc>
        <w:tcPr>
          <w:tcW w:w="2103" w:type="dxa"/>
        </w:tcPr>
        <w:p w:rsidR="00AE5E3B" w:rsidRDefault="00AE5E3B" w:rsidP="00550766">
          <w:pPr>
            <w:pStyle w:val="Bunntekst"/>
            <w:rPr>
              <w:sz w:val="16"/>
            </w:rPr>
          </w:pPr>
          <w:r>
            <w:rPr>
              <w:sz w:val="16"/>
            </w:rPr>
            <w:t>Oslo</w:t>
          </w:r>
        </w:p>
      </w:tc>
      <w:tc>
        <w:tcPr>
          <w:tcW w:w="2103" w:type="dxa"/>
        </w:tcPr>
        <w:p w:rsidR="00AE5E3B" w:rsidRDefault="00AE5E3B" w:rsidP="00550766">
          <w:pPr>
            <w:pStyle w:val="Bunntekst"/>
            <w:jc w:val="right"/>
            <w:rPr>
              <w:sz w:val="16"/>
            </w:rPr>
          </w:pPr>
          <w:r>
            <w:rPr>
              <w:sz w:val="16"/>
            </w:rPr>
            <w:t>9001 07 02673</w:t>
          </w:r>
        </w:p>
      </w:tc>
    </w:tr>
    <w:tr w:rsidR="00AE5E3B" w:rsidTr="006D2F9D">
      <w:tc>
        <w:tcPr>
          <w:tcW w:w="2103" w:type="dxa"/>
        </w:tcPr>
        <w:p w:rsidR="00AE5E3B" w:rsidRPr="002D674E" w:rsidRDefault="00AE5E3B" w:rsidP="00550766">
          <w:pPr>
            <w:pStyle w:val="Bunntekst"/>
            <w:rPr>
              <w:sz w:val="16"/>
            </w:rPr>
          </w:pP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b/>
              <w:sz w:val="16"/>
            </w:rPr>
          </w:pP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jc w:val="right"/>
            <w:rPr>
              <w:sz w:val="16"/>
            </w:rPr>
          </w:pPr>
        </w:p>
      </w:tc>
    </w:tr>
    <w:tr w:rsidR="00AE5E3B" w:rsidTr="006D2F9D">
      <w:tc>
        <w:tcPr>
          <w:tcW w:w="2103" w:type="dxa"/>
        </w:tcPr>
        <w:p w:rsidR="00AE5E3B" w:rsidRPr="002D674E" w:rsidRDefault="00AE5E3B" w:rsidP="00550766">
          <w:pPr>
            <w:pStyle w:val="Bunntekst"/>
            <w:rPr>
              <w:sz w:val="16"/>
            </w:rPr>
          </w:pPr>
          <w:r>
            <w:rPr>
              <w:sz w:val="16"/>
            </w:rPr>
            <w:t>post@fellesforbundet.no</w:t>
          </w: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b/>
              <w:sz w:val="16"/>
            </w:rPr>
          </w:pPr>
        </w:p>
      </w:tc>
      <w:tc>
        <w:tcPr>
          <w:tcW w:w="2103" w:type="dxa"/>
        </w:tcPr>
        <w:p w:rsidR="00AE5E3B" w:rsidRDefault="00AE5E3B" w:rsidP="00550766">
          <w:pPr>
            <w:pStyle w:val="Bunntekst"/>
            <w:rPr>
              <w:sz w:val="16"/>
            </w:rPr>
          </w:pPr>
          <w:r>
            <w:rPr>
              <w:sz w:val="16"/>
            </w:rPr>
            <w:t>www.fellesforbundet.no</w:t>
          </w:r>
        </w:p>
      </w:tc>
      <w:tc>
        <w:tcPr>
          <w:tcW w:w="2103" w:type="dxa"/>
        </w:tcPr>
        <w:p w:rsidR="00AE5E3B" w:rsidRDefault="00AE5E3B" w:rsidP="00550766">
          <w:pPr>
            <w:pStyle w:val="Bunntekst"/>
            <w:jc w:val="right"/>
            <w:rPr>
              <w:sz w:val="16"/>
            </w:rPr>
          </w:pPr>
        </w:p>
      </w:tc>
    </w:tr>
  </w:tbl>
  <w:p w:rsidR="00AE5E3B" w:rsidRPr="00A13E03" w:rsidRDefault="00AE5E3B">
    <w:pPr>
      <w:pStyle w:val="Bunntekst"/>
      <w:rPr>
        <w:rStyle w:val="Sidetall"/>
        <w:sz w:val="4"/>
        <w:szCs w:val="4"/>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437" w:rsidRDefault="009F3437">
      <w:r>
        <w:separator/>
      </w:r>
    </w:p>
  </w:footnote>
  <w:footnote w:type="continuationSeparator" w:id="0">
    <w:p w:rsidR="009F3437" w:rsidRDefault="009F3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346"/>
      <w:gridCol w:w="3827"/>
      <w:gridCol w:w="2507"/>
      <w:gridCol w:w="2835"/>
    </w:tblGrid>
    <w:tr w:rsidR="00AE5E3B" w:rsidRPr="000368F8" w:rsidTr="008640A2">
      <w:tc>
        <w:tcPr>
          <w:tcW w:w="1346" w:type="dxa"/>
        </w:tcPr>
        <w:p w:rsidR="00AE5E3B" w:rsidRPr="00783461" w:rsidRDefault="00AE5E3B" w:rsidP="00AE5E3B"/>
      </w:tc>
      <w:tc>
        <w:tcPr>
          <w:tcW w:w="3827" w:type="dxa"/>
        </w:tcPr>
        <w:p w:rsidR="00AE5E3B" w:rsidRPr="00783461" w:rsidRDefault="00AE5E3B" w:rsidP="00AE5E3B"/>
      </w:tc>
      <w:tc>
        <w:tcPr>
          <w:tcW w:w="2507" w:type="dxa"/>
        </w:tcPr>
        <w:p w:rsidR="00AE5E3B" w:rsidRPr="00783461" w:rsidRDefault="00AE5E3B" w:rsidP="00AE5E3B">
          <w:pPr>
            <w:widowControl w:val="0"/>
            <w:rPr>
              <w:szCs w:val="24"/>
            </w:rPr>
          </w:pPr>
        </w:p>
      </w:tc>
      <w:tc>
        <w:tcPr>
          <w:tcW w:w="2835" w:type="dxa"/>
        </w:tcPr>
        <w:p w:rsidR="00AE5E3B" w:rsidRPr="00783461" w:rsidRDefault="003D1023" w:rsidP="008640A2">
          <w:pPr>
            <w:jc w:val="right"/>
          </w:pPr>
          <w:r>
            <w:rPr>
              <w:snapToGrid w:val="0"/>
              <w:lang w:eastAsia="en-US"/>
            </w:rPr>
            <w:fldChar w:fldCharType="begin"/>
          </w:r>
          <w:r w:rsidR="00AE5E3B">
            <w:rPr>
              <w:snapToGrid w:val="0"/>
              <w:lang w:eastAsia="en-US"/>
            </w:rPr>
            <w:instrText xml:space="preserve"> PAGE </w:instrText>
          </w:r>
          <w:r>
            <w:rPr>
              <w:snapToGrid w:val="0"/>
              <w:lang w:eastAsia="en-US"/>
            </w:rPr>
            <w:fldChar w:fldCharType="separate"/>
          </w:r>
          <w:r w:rsidR="001E7851">
            <w:rPr>
              <w:noProof/>
              <w:snapToGrid w:val="0"/>
              <w:lang w:eastAsia="en-US"/>
            </w:rPr>
            <w:t>2</w:t>
          </w:r>
          <w:r>
            <w:rPr>
              <w:snapToGrid w:val="0"/>
              <w:lang w:eastAsia="en-US"/>
            </w:rPr>
            <w:fldChar w:fldCharType="end"/>
          </w:r>
          <w:r w:rsidR="00AE5E3B">
            <w:rPr>
              <w:snapToGrid w:val="0"/>
              <w:lang w:eastAsia="en-US"/>
            </w:rPr>
            <w:t xml:space="preserve"> av </w:t>
          </w:r>
          <w:r>
            <w:rPr>
              <w:snapToGrid w:val="0"/>
              <w:lang w:eastAsia="en-US"/>
            </w:rPr>
            <w:fldChar w:fldCharType="begin"/>
          </w:r>
          <w:r w:rsidR="00AE5E3B">
            <w:rPr>
              <w:snapToGrid w:val="0"/>
              <w:lang w:eastAsia="en-US"/>
            </w:rPr>
            <w:instrText xml:space="preserve"> NUMPAGES </w:instrText>
          </w:r>
          <w:r>
            <w:rPr>
              <w:snapToGrid w:val="0"/>
              <w:lang w:eastAsia="en-US"/>
            </w:rPr>
            <w:fldChar w:fldCharType="separate"/>
          </w:r>
          <w:r w:rsidR="001E7851">
            <w:rPr>
              <w:noProof/>
              <w:snapToGrid w:val="0"/>
              <w:lang w:eastAsia="en-US"/>
            </w:rPr>
            <w:t>4</w:t>
          </w:r>
          <w:r>
            <w:rPr>
              <w:snapToGrid w:val="0"/>
              <w:lang w:eastAsia="en-US"/>
            </w:rPr>
            <w:fldChar w:fldCharType="end"/>
          </w:r>
        </w:p>
      </w:tc>
    </w:tr>
    <w:tr w:rsidR="00AE5E3B" w:rsidRPr="000368F8" w:rsidTr="008640A2">
      <w:tc>
        <w:tcPr>
          <w:tcW w:w="1346" w:type="dxa"/>
        </w:tcPr>
        <w:p w:rsidR="00AE5E3B" w:rsidRPr="00783461" w:rsidRDefault="00AE5E3B" w:rsidP="00AE5E3B"/>
      </w:tc>
      <w:tc>
        <w:tcPr>
          <w:tcW w:w="3827" w:type="dxa"/>
        </w:tcPr>
        <w:p w:rsidR="00AE5E3B" w:rsidRPr="00783461" w:rsidRDefault="00AE5E3B" w:rsidP="00AE5E3B"/>
        <w:p w:rsidR="00AE5E3B" w:rsidRPr="00783461" w:rsidRDefault="00AE5E3B" w:rsidP="00AE5E3B"/>
      </w:tc>
      <w:tc>
        <w:tcPr>
          <w:tcW w:w="2507" w:type="dxa"/>
        </w:tcPr>
        <w:p w:rsidR="00AE5E3B" w:rsidRPr="008640A2" w:rsidRDefault="00AE5E3B" w:rsidP="00AE5E3B">
          <w:pPr>
            <w:widowControl w:val="0"/>
            <w:rPr>
              <w:sz w:val="18"/>
              <w:szCs w:val="18"/>
            </w:rPr>
          </w:pPr>
          <w:r w:rsidRPr="008640A2">
            <w:rPr>
              <w:sz w:val="18"/>
              <w:szCs w:val="18"/>
            </w:rPr>
            <w:t>Vår dato</w:t>
          </w:r>
        </w:p>
        <w:p w:rsidR="00AE5E3B" w:rsidRPr="00783461" w:rsidRDefault="009F3437" w:rsidP="00AE5E3B">
          <w:pPr>
            <w:pStyle w:val="Topptekst"/>
            <w:spacing w:after="0" w:line="240" w:lineRule="auto"/>
            <w:rPr>
              <w:caps w:val="0"/>
              <w:sz w:val="24"/>
              <w:szCs w:val="24"/>
            </w:rPr>
          </w:pPr>
          <w:sdt>
            <w:sdtPr>
              <w:rPr>
                <w:caps w:val="0"/>
                <w:szCs w:val="24"/>
              </w:rPr>
              <w:alias w:val="Sdo_DokDato"/>
              <w:tag w:val="Sdo_DokDato"/>
              <w:id w:val="29790369"/>
              <w:dataBinding w:xpath="/document/header/Sdo_DokDato" w:storeItemID="{D703C00A-3E95-43DA-9E97-B367CA065066}"/>
              <w:text/>
            </w:sdtPr>
            <w:sdtEndPr/>
            <w:sdtContent>
              <w:bookmarkStart w:id="3" w:name="Sdo_DokDato"/>
              <w:r w:rsidR="00AE5E3B" w:rsidRPr="00783461">
                <w:rPr>
                  <w:caps w:val="0"/>
                  <w:sz w:val="24"/>
                  <w:szCs w:val="24"/>
                </w:rPr>
                <w:t>08.02.2018</w:t>
              </w:r>
            </w:sdtContent>
          </w:sdt>
          <w:bookmarkEnd w:id="3"/>
        </w:p>
      </w:tc>
      <w:tc>
        <w:tcPr>
          <w:tcW w:w="2835" w:type="dxa"/>
        </w:tcPr>
        <w:p w:rsidR="00AE5E3B" w:rsidRPr="008640A2" w:rsidRDefault="00AE5E3B" w:rsidP="00AE5E3B">
          <w:pPr>
            <w:rPr>
              <w:sz w:val="18"/>
              <w:szCs w:val="18"/>
            </w:rPr>
          </w:pPr>
          <w:r w:rsidRPr="008640A2">
            <w:rPr>
              <w:sz w:val="18"/>
              <w:szCs w:val="18"/>
            </w:rPr>
            <w:t>Vår referanse</w:t>
          </w:r>
        </w:p>
        <w:p w:rsidR="00AE5E3B" w:rsidRPr="000368F8" w:rsidRDefault="009F3437" w:rsidP="00AE5E3B">
          <w:pPr>
            <w:rPr>
              <w:lang w:val="sv-SE"/>
            </w:rPr>
          </w:pPr>
          <w:sdt>
            <w:sdtPr>
              <w:rPr>
                <w:szCs w:val="24"/>
              </w:rPr>
              <w:alias w:val="Sas_ArkivSakID"/>
              <w:tag w:val="Sas_ArkivSakID"/>
              <w:id w:val="29790370"/>
              <w:dataBinding w:xpath="/document/header/Sas_ArkivSakID" w:storeItemID="{D703C00A-3E95-43DA-9E97-B367CA065066}"/>
              <w:text/>
            </w:sdtPr>
            <w:sdtEndPr/>
            <w:sdtContent>
              <w:bookmarkStart w:id="4" w:name="Sas_ArkivSakID"/>
              <w:r w:rsidR="00AE5E3B" w:rsidRPr="000368F8">
                <w:rPr>
                  <w:szCs w:val="24"/>
                  <w:lang w:val="sv-SE"/>
                </w:rPr>
                <w:t>18/440</w:t>
              </w:r>
            </w:sdtContent>
          </w:sdt>
          <w:bookmarkEnd w:id="4"/>
          <w:r w:rsidR="00AE5E3B" w:rsidRPr="000368F8">
            <w:rPr>
              <w:szCs w:val="24"/>
              <w:lang w:val="sv-SE"/>
            </w:rPr>
            <w:t>-</w:t>
          </w:r>
          <w:sdt>
            <w:sdtPr>
              <w:rPr>
                <w:szCs w:val="24"/>
              </w:rPr>
              <w:alias w:val="Sdo_DokNr"/>
              <w:tag w:val="Sdo_DokNr"/>
              <w:id w:val="29790371"/>
              <w:dataBinding w:xpath="/document/header/Sdo_DokNr" w:storeItemID="{D703C00A-3E95-43DA-9E97-B367CA065066}"/>
              <w:text/>
            </w:sdtPr>
            <w:sdtEndPr/>
            <w:sdtContent>
              <w:bookmarkStart w:id="5" w:name="Sdo_DokNr"/>
              <w:r w:rsidR="00AE5E3B" w:rsidRPr="000368F8">
                <w:rPr>
                  <w:szCs w:val="24"/>
                  <w:lang w:val="sv-SE"/>
                </w:rPr>
                <w:t>6</w:t>
              </w:r>
            </w:sdtContent>
          </w:sdt>
          <w:bookmarkEnd w:id="5"/>
          <w:r w:rsidR="00AE5E3B" w:rsidRPr="000368F8">
            <w:rPr>
              <w:szCs w:val="24"/>
              <w:lang w:val="sv-SE"/>
            </w:rPr>
            <w:t>/</w:t>
          </w:r>
          <w:sdt>
            <w:sdtPr>
              <w:rPr>
                <w:szCs w:val="24"/>
              </w:rPr>
              <w:alias w:val="Sas_ArkivID"/>
              <w:tag w:val="Sas_ArkivID"/>
              <w:id w:val="29790372"/>
              <w:dataBinding w:xpath="/document/header/Sas_ArkivID" w:storeItemID="{D703C00A-3E95-43DA-9E97-B367CA065066}"/>
              <w:text/>
            </w:sdtPr>
            <w:sdtEndPr/>
            <w:sdtContent>
              <w:bookmarkStart w:id="6" w:name="Sas_ArkivID"/>
              <w:r w:rsidR="00AE5E3B" w:rsidRPr="000368F8">
                <w:rPr>
                  <w:szCs w:val="24"/>
                  <w:lang w:val="sv-SE"/>
                </w:rPr>
                <w:t>FF - 473</w:t>
              </w:r>
            </w:sdtContent>
          </w:sdt>
          <w:bookmarkEnd w:id="6"/>
          <w:r w:rsidR="00AE5E3B" w:rsidRPr="000368F8">
            <w:rPr>
              <w:szCs w:val="24"/>
              <w:lang w:val="sv-SE"/>
            </w:rPr>
            <w:t xml:space="preserve"> </w:t>
          </w:r>
          <w:sdt>
            <w:sdtPr>
              <w:rPr>
                <w:szCs w:val="24"/>
              </w:rPr>
              <w:alias w:val="Gid_GidKode"/>
              <w:tag w:val="Gid_GidKode"/>
              <w:id w:val="29790373"/>
              <w:dataBinding w:xpath="/document/header/Gid_GidKode" w:storeItemID="{D703C00A-3E95-43DA-9E97-B367CA065066}"/>
              <w:text/>
            </w:sdtPr>
            <w:sdtEndPr/>
            <w:sdtContent>
              <w:bookmarkStart w:id="7" w:name="Gid_GidKode"/>
              <w:r w:rsidR="00AE5E3B" w:rsidRPr="000368F8">
                <w:rPr>
                  <w:szCs w:val="24"/>
                  <w:lang w:val="sv-SE"/>
                </w:rPr>
                <w:t>JEMO</w:t>
              </w:r>
            </w:sdtContent>
          </w:sdt>
          <w:bookmarkEnd w:id="7"/>
        </w:p>
      </w:tc>
    </w:tr>
  </w:tbl>
  <w:p w:rsidR="00AE5E3B" w:rsidRDefault="00AE5E3B" w:rsidP="008640A2">
    <w:pPr>
      <w:pStyle w:val="Topptekst"/>
      <w:spacing w:after="100" w:afterAutospacing="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5" w:type="dxa"/>
      <w:tblLayout w:type="fixed"/>
      <w:tblCellMar>
        <w:left w:w="70" w:type="dxa"/>
        <w:right w:w="70" w:type="dxa"/>
      </w:tblCellMar>
      <w:tblLook w:val="0000" w:firstRow="0" w:lastRow="0" w:firstColumn="0" w:lastColumn="0" w:noHBand="0" w:noVBand="0"/>
    </w:tblPr>
    <w:tblGrid>
      <w:gridCol w:w="1346"/>
      <w:gridCol w:w="3827"/>
      <w:gridCol w:w="2507"/>
      <w:gridCol w:w="2835"/>
    </w:tblGrid>
    <w:tr w:rsidR="0076406D" w:rsidRPr="000368F8" w:rsidTr="005863C3">
      <w:tc>
        <w:tcPr>
          <w:tcW w:w="10515" w:type="dxa"/>
          <w:gridSpan w:val="4"/>
        </w:tcPr>
        <w:p w:rsidR="0076406D" w:rsidRPr="00783461" w:rsidRDefault="0076406D" w:rsidP="005863C3">
          <w:r>
            <w:rPr>
              <w:noProof/>
            </w:rPr>
            <w:drawing>
              <wp:inline distT="0" distB="0" distL="0" distR="0" wp14:anchorId="4D6E006B" wp14:editId="1012D946">
                <wp:extent cx="1438275" cy="308172"/>
                <wp:effectExtent l="19050" t="0" r="9525" b="0"/>
                <wp:docPr id="2" name="Bilde 0" descr="1_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FF_logo_CMYK.jpg"/>
                        <pic:cNvPicPr/>
                      </pic:nvPicPr>
                      <pic:blipFill>
                        <a:blip r:embed="rId1" cstate="print"/>
                        <a:stretch>
                          <a:fillRect/>
                        </a:stretch>
                      </pic:blipFill>
                      <pic:spPr>
                        <a:xfrm>
                          <a:off x="0" y="0"/>
                          <a:ext cx="1438275" cy="308172"/>
                        </a:xfrm>
                        <a:prstGeom prst="rect">
                          <a:avLst/>
                        </a:prstGeom>
                      </pic:spPr>
                    </pic:pic>
                  </a:graphicData>
                </a:graphic>
              </wp:inline>
            </w:drawing>
          </w:r>
        </w:p>
      </w:tc>
    </w:tr>
    <w:tr w:rsidR="0076406D" w:rsidRPr="000368F8" w:rsidTr="005863C3">
      <w:tc>
        <w:tcPr>
          <w:tcW w:w="1346" w:type="dxa"/>
        </w:tcPr>
        <w:p w:rsidR="0076406D" w:rsidRPr="00783461" w:rsidRDefault="0076406D" w:rsidP="005863C3"/>
      </w:tc>
      <w:tc>
        <w:tcPr>
          <w:tcW w:w="3827" w:type="dxa"/>
        </w:tcPr>
        <w:p w:rsidR="0076406D" w:rsidRPr="00783461" w:rsidRDefault="0076406D" w:rsidP="005863C3"/>
        <w:p w:rsidR="0076406D" w:rsidRPr="00783461" w:rsidRDefault="0076406D" w:rsidP="005863C3"/>
      </w:tc>
      <w:tc>
        <w:tcPr>
          <w:tcW w:w="2507" w:type="dxa"/>
        </w:tcPr>
        <w:p w:rsidR="0076406D" w:rsidRPr="00783461" w:rsidRDefault="0076406D" w:rsidP="005863C3">
          <w:pPr>
            <w:widowControl w:val="0"/>
            <w:rPr>
              <w:szCs w:val="24"/>
            </w:rPr>
          </w:pPr>
          <w:r w:rsidRPr="00783461">
            <w:rPr>
              <w:szCs w:val="24"/>
            </w:rPr>
            <w:t>Vår dato</w:t>
          </w:r>
        </w:p>
        <w:p w:rsidR="0076406D" w:rsidRPr="00783461" w:rsidRDefault="009F3437" w:rsidP="005863C3">
          <w:pPr>
            <w:pStyle w:val="Topptekst"/>
            <w:spacing w:after="0" w:line="240" w:lineRule="auto"/>
            <w:rPr>
              <w:caps w:val="0"/>
              <w:sz w:val="24"/>
              <w:szCs w:val="24"/>
            </w:rPr>
          </w:pPr>
          <w:sdt>
            <w:sdtPr>
              <w:rPr>
                <w:caps w:val="0"/>
                <w:szCs w:val="24"/>
              </w:rPr>
              <w:alias w:val="Sdo_DokDato"/>
              <w:tag w:val="Sdo_DokDato"/>
              <w:id w:val="35724139"/>
              <w:dataBinding w:xpath="/document/header/Sdo_DokDato" w:storeItemID="{D703C00A-3E95-43DA-9E97-B367CA065066}"/>
              <w:text/>
            </w:sdtPr>
            <w:sdtEndPr/>
            <w:sdtContent>
              <w:bookmarkStart w:id="8" w:name="Sdo_DokDato____1"/>
              <w:r w:rsidR="0076406D" w:rsidRPr="00783461">
                <w:rPr>
                  <w:caps w:val="0"/>
                  <w:sz w:val="24"/>
                  <w:szCs w:val="24"/>
                </w:rPr>
                <w:t>08.02.2018</w:t>
              </w:r>
            </w:sdtContent>
          </w:sdt>
          <w:bookmarkEnd w:id="8"/>
        </w:p>
      </w:tc>
      <w:tc>
        <w:tcPr>
          <w:tcW w:w="2835" w:type="dxa"/>
        </w:tcPr>
        <w:p w:rsidR="0076406D" w:rsidRPr="00783461" w:rsidRDefault="0076406D" w:rsidP="005863C3">
          <w:r w:rsidRPr="00783461">
            <w:t>Vår referanse</w:t>
          </w:r>
        </w:p>
        <w:p w:rsidR="0076406D" w:rsidRPr="000368F8" w:rsidRDefault="009F3437" w:rsidP="005863C3">
          <w:pPr>
            <w:rPr>
              <w:lang w:val="sv-SE"/>
            </w:rPr>
          </w:pPr>
          <w:sdt>
            <w:sdtPr>
              <w:rPr>
                <w:szCs w:val="24"/>
              </w:rPr>
              <w:alias w:val="Sas_ArkivSakID"/>
              <w:tag w:val="Sas_ArkivSakID"/>
              <w:id w:val="35724141"/>
              <w:dataBinding w:xpath="/document/header/Sas_ArkivSakID" w:storeItemID="{D703C00A-3E95-43DA-9E97-B367CA065066}"/>
              <w:text/>
            </w:sdtPr>
            <w:sdtEndPr/>
            <w:sdtContent>
              <w:bookmarkStart w:id="9" w:name="Sas_ArkivSakID____1"/>
              <w:r w:rsidR="0076406D" w:rsidRPr="000368F8">
                <w:rPr>
                  <w:szCs w:val="24"/>
                  <w:lang w:val="sv-SE"/>
                </w:rPr>
                <w:t>18/440</w:t>
              </w:r>
            </w:sdtContent>
          </w:sdt>
          <w:bookmarkEnd w:id="9"/>
          <w:r w:rsidR="0076406D" w:rsidRPr="000368F8">
            <w:rPr>
              <w:szCs w:val="24"/>
              <w:lang w:val="sv-SE"/>
            </w:rPr>
            <w:t>-</w:t>
          </w:r>
          <w:sdt>
            <w:sdtPr>
              <w:rPr>
                <w:szCs w:val="24"/>
              </w:rPr>
              <w:alias w:val="Sdo_DokNr"/>
              <w:tag w:val="Sdo_DokNr"/>
              <w:id w:val="35724142"/>
              <w:dataBinding w:xpath="/document/header/Sdo_DokNr" w:storeItemID="{D703C00A-3E95-43DA-9E97-B367CA065066}"/>
              <w:text/>
            </w:sdtPr>
            <w:sdtEndPr/>
            <w:sdtContent>
              <w:bookmarkStart w:id="10" w:name="Sdo_DokNr____1"/>
              <w:r w:rsidR="0076406D" w:rsidRPr="000368F8">
                <w:rPr>
                  <w:szCs w:val="24"/>
                  <w:lang w:val="sv-SE"/>
                </w:rPr>
                <w:t>6</w:t>
              </w:r>
            </w:sdtContent>
          </w:sdt>
          <w:bookmarkEnd w:id="10"/>
          <w:r w:rsidR="0076406D" w:rsidRPr="000368F8">
            <w:rPr>
              <w:szCs w:val="24"/>
              <w:lang w:val="sv-SE"/>
            </w:rPr>
            <w:t>/</w:t>
          </w:r>
          <w:sdt>
            <w:sdtPr>
              <w:rPr>
                <w:szCs w:val="24"/>
              </w:rPr>
              <w:alias w:val="Sas_ArkivID"/>
              <w:tag w:val="Sas_ArkivID"/>
              <w:id w:val="35724143"/>
              <w:dataBinding w:xpath="/document/header/Sas_ArkivID" w:storeItemID="{D703C00A-3E95-43DA-9E97-B367CA065066}"/>
              <w:text/>
            </w:sdtPr>
            <w:sdtEndPr/>
            <w:sdtContent>
              <w:bookmarkStart w:id="11" w:name="Sas_ArkivID____1"/>
              <w:r w:rsidR="0076406D" w:rsidRPr="000368F8">
                <w:rPr>
                  <w:szCs w:val="24"/>
                  <w:lang w:val="sv-SE"/>
                </w:rPr>
                <w:t>FF - 473</w:t>
              </w:r>
            </w:sdtContent>
          </w:sdt>
          <w:bookmarkEnd w:id="11"/>
          <w:r w:rsidR="0076406D" w:rsidRPr="000368F8">
            <w:rPr>
              <w:szCs w:val="24"/>
              <w:lang w:val="sv-SE"/>
            </w:rPr>
            <w:t xml:space="preserve"> </w:t>
          </w:r>
          <w:sdt>
            <w:sdtPr>
              <w:rPr>
                <w:szCs w:val="24"/>
              </w:rPr>
              <w:alias w:val="Gid_GidKode"/>
              <w:tag w:val="Gid_GidKode"/>
              <w:id w:val="35724144"/>
              <w:dataBinding w:xpath="/document/header/Gid_GidKode" w:storeItemID="{D703C00A-3E95-43DA-9E97-B367CA065066}"/>
              <w:text/>
            </w:sdtPr>
            <w:sdtEndPr/>
            <w:sdtContent>
              <w:bookmarkStart w:id="12" w:name="Gid_GidKode____1"/>
              <w:r w:rsidR="0076406D" w:rsidRPr="000368F8">
                <w:rPr>
                  <w:szCs w:val="24"/>
                  <w:lang w:val="sv-SE"/>
                </w:rPr>
                <w:t>JEMO</w:t>
              </w:r>
            </w:sdtContent>
          </w:sdt>
          <w:bookmarkEnd w:id="12"/>
        </w:p>
      </w:tc>
    </w:tr>
    <w:tr w:rsidR="0076406D" w:rsidRPr="00783461" w:rsidTr="005863C3">
      <w:tc>
        <w:tcPr>
          <w:tcW w:w="5173" w:type="dxa"/>
          <w:gridSpan w:val="2"/>
        </w:tcPr>
        <w:p w:rsidR="0076406D" w:rsidRPr="00783461" w:rsidRDefault="0076406D" w:rsidP="005863C3">
          <w:r w:rsidRPr="00783461">
            <w:t>Vår saksbehandler</w:t>
          </w:r>
        </w:p>
      </w:tc>
      <w:tc>
        <w:tcPr>
          <w:tcW w:w="2507" w:type="dxa"/>
        </w:tcPr>
        <w:p w:rsidR="0076406D" w:rsidRPr="00783461" w:rsidRDefault="0076406D" w:rsidP="005863C3">
          <w:r w:rsidRPr="00783461">
            <w:t>Deres dato</w:t>
          </w:r>
        </w:p>
      </w:tc>
      <w:tc>
        <w:tcPr>
          <w:tcW w:w="2835" w:type="dxa"/>
        </w:tcPr>
        <w:p w:rsidR="0076406D" w:rsidRPr="00783461" w:rsidRDefault="0076406D" w:rsidP="005863C3">
          <w:r w:rsidRPr="00783461">
            <w:t>Deres referanse</w:t>
          </w:r>
        </w:p>
      </w:tc>
    </w:tr>
    <w:tr w:rsidR="0076406D" w:rsidRPr="00783461" w:rsidTr="005863C3">
      <w:tc>
        <w:tcPr>
          <w:tcW w:w="5173" w:type="dxa"/>
          <w:gridSpan w:val="2"/>
          <w:tcBorders>
            <w:bottom w:val="single" w:sz="6" w:space="0" w:color="auto"/>
          </w:tcBorders>
        </w:tcPr>
        <w:p w:rsidR="0076406D" w:rsidRPr="00783461" w:rsidRDefault="009F3437" w:rsidP="005863C3">
          <w:pPr>
            <w:widowControl w:val="0"/>
            <w:rPr>
              <w:szCs w:val="24"/>
            </w:rPr>
          </w:pPr>
          <w:sdt>
            <w:sdtPr>
              <w:rPr>
                <w:szCs w:val="24"/>
              </w:rPr>
              <w:alias w:val="Sbr_Navn"/>
              <w:tag w:val="Sbr_Navn"/>
              <w:id w:val="35724152"/>
              <w:dataBinding w:xpath="/document/body/Sbr_Navn" w:storeItemID="{D703C00A-3E95-43DA-9E97-B367CA065066}"/>
              <w:text/>
            </w:sdtPr>
            <w:sdtEndPr/>
            <w:sdtContent>
              <w:bookmarkStart w:id="13" w:name="Sbr_Navn____1"/>
              <w:r w:rsidR="0076406D" w:rsidRPr="00783461">
                <w:rPr>
                  <w:szCs w:val="24"/>
                </w:rPr>
                <w:t>Jeanette Iren Moen</w:t>
              </w:r>
            </w:sdtContent>
          </w:sdt>
          <w:bookmarkEnd w:id="13"/>
          <w:r w:rsidR="0076406D" w:rsidRPr="00783461">
            <w:rPr>
              <w:szCs w:val="24"/>
            </w:rPr>
            <w:t xml:space="preserve">, tlf. </w:t>
          </w:r>
          <w:sdt>
            <w:sdtPr>
              <w:rPr>
                <w:szCs w:val="24"/>
              </w:rPr>
              <w:alias w:val="Sbr_Tlf"/>
              <w:tag w:val="Sbr_Tlf"/>
              <w:id w:val="35724153"/>
              <w:dataBinding w:xpath="/document/header/Sbr_Tlf" w:storeItemID="{D703C00A-3E95-43DA-9E97-B367CA065066}"/>
              <w:text/>
            </w:sdtPr>
            <w:sdtEndPr/>
            <w:sdtContent>
              <w:bookmarkStart w:id="14" w:name="Sbr_Tlf"/>
              <w:r w:rsidR="0076406D" w:rsidRPr="00783461">
                <w:rPr>
                  <w:szCs w:val="24"/>
                </w:rPr>
                <w:t>911 16 149</w:t>
              </w:r>
            </w:sdtContent>
          </w:sdt>
          <w:bookmarkEnd w:id="14"/>
        </w:p>
      </w:tc>
      <w:tc>
        <w:tcPr>
          <w:tcW w:w="2507" w:type="dxa"/>
          <w:tcBorders>
            <w:bottom w:val="single" w:sz="6" w:space="0" w:color="auto"/>
          </w:tcBorders>
        </w:tcPr>
        <w:p w:rsidR="0076406D" w:rsidRPr="00783461" w:rsidRDefault="009F3437" w:rsidP="005863C3">
          <w:pPr>
            <w:rPr>
              <w:vanish/>
            </w:rPr>
          </w:pPr>
          <w:sdt>
            <w:sdtPr>
              <w:rPr>
                <w:vanish/>
                <w:szCs w:val="24"/>
              </w:rPr>
              <w:alias w:val="Sdo_SvarPaaDokDato"/>
              <w:tag w:val="Sdo_SvarPaaDokDato"/>
              <w:id w:val="35724145"/>
              <w:dataBinding w:xpath="/document/header/Sdo_SvarPaaDokDato" w:storeItemID="{D703C00A-3E95-43DA-9E97-B367CA065066}"/>
              <w:text/>
            </w:sdtPr>
            <w:sdtEndPr/>
            <w:sdtContent>
              <w:bookmarkStart w:id="15" w:name="Sdo_SvarPaaDokDato"/>
              <w:r w:rsidR="0076406D" w:rsidRPr="00783461">
                <w:rPr>
                  <w:vanish/>
                  <w:szCs w:val="24"/>
                </w:rPr>
                <w:t xml:space="preserve"> </w:t>
              </w:r>
            </w:sdtContent>
          </w:sdt>
          <w:bookmarkEnd w:id="15"/>
        </w:p>
      </w:tc>
      <w:tc>
        <w:tcPr>
          <w:tcW w:w="2835" w:type="dxa"/>
          <w:tcBorders>
            <w:bottom w:val="single" w:sz="6" w:space="0" w:color="auto"/>
          </w:tcBorders>
        </w:tcPr>
        <w:p w:rsidR="0076406D" w:rsidRPr="00783461" w:rsidRDefault="009F3437" w:rsidP="005863C3">
          <w:pPr>
            <w:rPr>
              <w:vanish/>
            </w:rPr>
          </w:pPr>
          <w:sdt>
            <w:sdtPr>
              <w:rPr>
                <w:vanish/>
                <w:szCs w:val="24"/>
              </w:rPr>
              <w:alias w:val="Sdo_AMReferanse"/>
              <w:tag w:val="Sdo_AMReferanse"/>
              <w:id w:val="35724147"/>
              <w:dataBinding w:xpath="/document/header/Sdo_AMReferanse" w:storeItemID="{D703C00A-3E95-43DA-9E97-B367CA065066}"/>
              <w:text/>
            </w:sdtPr>
            <w:sdtEndPr/>
            <w:sdtContent>
              <w:bookmarkStart w:id="16" w:name="Sdo_AMReferanse"/>
              <w:r w:rsidR="0076406D" w:rsidRPr="00783461">
                <w:rPr>
                  <w:vanish/>
                  <w:szCs w:val="24"/>
                </w:rPr>
                <w:t xml:space="preserve"> </w:t>
              </w:r>
            </w:sdtContent>
          </w:sdt>
          <w:bookmarkEnd w:id="16"/>
        </w:p>
      </w:tc>
    </w:tr>
  </w:tbl>
  <w:p w:rsidR="0076406D" w:rsidRDefault="0076406D" w:rsidP="00152C89">
    <w:pPr>
      <w:pStyle w:val="Topptekst"/>
      <w:spacing w:after="100" w:after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dd000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D5"/>
    <w:rsid w:val="00025E64"/>
    <w:rsid w:val="00034DAB"/>
    <w:rsid w:val="000368F8"/>
    <w:rsid w:val="000547E4"/>
    <w:rsid w:val="0006757E"/>
    <w:rsid w:val="00074E51"/>
    <w:rsid w:val="000A22B8"/>
    <w:rsid w:val="000A35AB"/>
    <w:rsid w:val="000C49B3"/>
    <w:rsid w:val="000D5520"/>
    <w:rsid w:val="000F6724"/>
    <w:rsid w:val="0014783A"/>
    <w:rsid w:val="00147F06"/>
    <w:rsid w:val="00152C89"/>
    <w:rsid w:val="00156B61"/>
    <w:rsid w:val="001A450D"/>
    <w:rsid w:val="001C6787"/>
    <w:rsid w:val="001D0B23"/>
    <w:rsid w:val="001D5840"/>
    <w:rsid w:val="001E546E"/>
    <w:rsid w:val="001E7851"/>
    <w:rsid w:val="001F2DFE"/>
    <w:rsid w:val="001F56CA"/>
    <w:rsid w:val="00212945"/>
    <w:rsid w:val="00215920"/>
    <w:rsid w:val="00247AC3"/>
    <w:rsid w:val="002827EC"/>
    <w:rsid w:val="002A1FA4"/>
    <w:rsid w:val="002A6F3D"/>
    <w:rsid w:val="002E2A2B"/>
    <w:rsid w:val="002E764C"/>
    <w:rsid w:val="002F09DF"/>
    <w:rsid w:val="002F5A57"/>
    <w:rsid w:val="00304405"/>
    <w:rsid w:val="0031391C"/>
    <w:rsid w:val="003178C4"/>
    <w:rsid w:val="0032598D"/>
    <w:rsid w:val="00331AE3"/>
    <w:rsid w:val="003426AA"/>
    <w:rsid w:val="003609F8"/>
    <w:rsid w:val="003712DE"/>
    <w:rsid w:val="00372B44"/>
    <w:rsid w:val="0038449B"/>
    <w:rsid w:val="00394EA7"/>
    <w:rsid w:val="00395F69"/>
    <w:rsid w:val="003A0272"/>
    <w:rsid w:val="003A78CC"/>
    <w:rsid w:val="003B42EE"/>
    <w:rsid w:val="003D1023"/>
    <w:rsid w:val="003F30F3"/>
    <w:rsid w:val="003F7288"/>
    <w:rsid w:val="00430B02"/>
    <w:rsid w:val="0043187E"/>
    <w:rsid w:val="00450973"/>
    <w:rsid w:val="0046312F"/>
    <w:rsid w:val="00482C19"/>
    <w:rsid w:val="0049755F"/>
    <w:rsid w:val="004A3527"/>
    <w:rsid w:val="004C70D0"/>
    <w:rsid w:val="004D4DDB"/>
    <w:rsid w:val="004D4F03"/>
    <w:rsid w:val="004D6D1F"/>
    <w:rsid w:val="00504C2C"/>
    <w:rsid w:val="00537F99"/>
    <w:rsid w:val="00550766"/>
    <w:rsid w:val="0055391E"/>
    <w:rsid w:val="005859C4"/>
    <w:rsid w:val="005A7B9E"/>
    <w:rsid w:val="005E18A6"/>
    <w:rsid w:val="005F35FC"/>
    <w:rsid w:val="00601ED5"/>
    <w:rsid w:val="00611428"/>
    <w:rsid w:val="006152F6"/>
    <w:rsid w:val="00654A49"/>
    <w:rsid w:val="0065621B"/>
    <w:rsid w:val="006632BD"/>
    <w:rsid w:val="00684B03"/>
    <w:rsid w:val="00686694"/>
    <w:rsid w:val="006904EA"/>
    <w:rsid w:val="0069179F"/>
    <w:rsid w:val="00691BA8"/>
    <w:rsid w:val="0069646B"/>
    <w:rsid w:val="006A056A"/>
    <w:rsid w:val="006A10B0"/>
    <w:rsid w:val="006B1DC0"/>
    <w:rsid w:val="006B4A46"/>
    <w:rsid w:val="006D2F9D"/>
    <w:rsid w:val="006D4407"/>
    <w:rsid w:val="006E288D"/>
    <w:rsid w:val="006E7A96"/>
    <w:rsid w:val="006F1980"/>
    <w:rsid w:val="0075540D"/>
    <w:rsid w:val="0076406D"/>
    <w:rsid w:val="007704D4"/>
    <w:rsid w:val="00774F8C"/>
    <w:rsid w:val="00775A2D"/>
    <w:rsid w:val="00783461"/>
    <w:rsid w:val="007A361B"/>
    <w:rsid w:val="007C13B9"/>
    <w:rsid w:val="007C704A"/>
    <w:rsid w:val="007D2397"/>
    <w:rsid w:val="00802E9D"/>
    <w:rsid w:val="00803567"/>
    <w:rsid w:val="0081679A"/>
    <w:rsid w:val="00822B5D"/>
    <w:rsid w:val="00840318"/>
    <w:rsid w:val="0085575C"/>
    <w:rsid w:val="008640A2"/>
    <w:rsid w:val="00882167"/>
    <w:rsid w:val="0089442D"/>
    <w:rsid w:val="008B03D9"/>
    <w:rsid w:val="008B4C69"/>
    <w:rsid w:val="008C34E1"/>
    <w:rsid w:val="008D45CF"/>
    <w:rsid w:val="008D6395"/>
    <w:rsid w:val="008F2BE8"/>
    <w:rsid w:val="008F63AC"/>
    <w:rsid w:val="008F65EE"/>
    <w:rsid w:val="00900C9F"/>
    <w:rsid w:val="0092746C"/>
    <w:rsid w:val="00931776"/>
    <w:rsid w:val="00950727"/>
    <w:rsid w:val="009844CF"/>
    <w:rsid w:val="00987C0E"/>
    <w:rsid w:val="00991C06"/>
    <w:rsid w:val="00995F10"/>
    <w:rsid w:val="009C75ED"/>
    <w:rsid w:val="009D4E93"/>
    <w:rsid w:val="009E718A"/>
    <w:rsid w:val="009F1C00"/>
    <w:rsid w:val="009F2942"/>
    <w:rsid w:val="009F3437"/>
    <w:rsid w:val="00A13E03"/>
    <w:rsid w:val="00A20F5D"/>
    <w:rsid w:val="00A3026A"/>
    <w:rsid w:val="00A370F6"/>
    <w:rsid w:val="00A42372"/>
    <w:rsid w:val="00A52E2D"/>
    <w:rsid w:val="00A57003"/>
    <w:rsid w:val="00A61300"/>
    <w:rsid w:val="00A62EE6"/>
    <w:rsid w:val="00A774EC"/>
    <w:rsid w:val="00A968EF"/>
    <w:rsid w:val="00AA3573"/>
    <w:rsid w:val="00AE0C1C"/>
    <w:rsid w:val="00AE32D5"/>
    <w:rsid w:val="00AE5E3B"/>
    <w:rsid w:val="00B20F4A"/>
    <w:rsid w:val="00B66A1D"/>
    <w:rsid w:val="00B960F8"/>
    <w:rsid w:val="00BA495C"/>
    <w:rsid w:val="00BB4C91"/>
    <w:rsid w:val="00C14FA5"/>
    <w:rsid w:val="00C24076"/>
    <w:rsid w:val="00C50F6C"/>
    <w:rsid w:val="00C54C4E"/>
    <w:rsid w:val="00C57B0C"/>
    <w:rsid w:val="00C63A03"/>
    <w:rsid w:val="00C926CB"/>
    <w:rsid w:val="00CA351A"/>
    <w:rsid w:val="00CC5823"/>
    <w:rsid w:val="00CE4063"/>
    <w:rsid w:val="00CE548C"/>
    <w:rsid w:val="00CF12ED"/>
    <w:rsid w:val="00D26967"/>
    <w:rsid w:val="00D37D9E"/>
    <w:rsid w:val="00D75B4F"/>
    <w:rsid w:val="00D86379"/>
    <w:rsid w:val="00D866C6"/>
    <w:rsid w:val="00D86C1F"/>
    <w:rsid w:val="00DB3BD5"/>
    <w:rsid w:val="00DC0510"/>
    <w:rsid w:val="00DD5696"/>
    <w:rsid w:val="00E0219C"/>
    <w:rsid w:val="00E17513"/>
    <w:rsid w:val="00E22A5E"/>
    <w:rsid w:val="00E3229C"/>
    <w:rsid w:val="00E52640"/>
    <w:rsid w:val="00E61C7B"/>
    <w:rsid w:val="00E64E8F"/>
    <w:rsid w:val="00E86E39"/>
    <w:rsid w:val="00EA47F9"/>
    <w:rsid w:val="00EB00DD"/>
    <w:rsid w:val="00ED5868"/>
    <w:rsid w:val="00EE326B"/>
    <w:rsid w:val="00EF7C05"/>
    <w:rsid w:val="00F2089F"/>
    <w:rsid w:val="00F20B07"/>
    <w:rsid w:val="00F463E0"/>
    <w:rsid w:val="00F60B98"/>
    <w:rsid w:val="00F60C07"/>
    <w:rsid w:val="00F917EF"/>
    <w:rsid w:val="00F93B5A"/>
    <w:rsid w:val="00FB7403"/>
    <w:rsid w:val="00FC1BDD"/>
    <w:rsid w:val="00FE44C7"/>
    <w:rsid w:val="00FE531E"/>
    <w:rsid w:val="00FE5CAF"/>
    <w:rsid w:val="00FF46A3"/>
    <w:rsid w:val="00FF7D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0005"/>
    </o:shapedefaults>
    <o:shapelayout v:ext="edit">
      <o:idmap v:ext="edit" data="1"/>
    </o:shapelayout>
  </w:shapeDefaults>
  <w:decimalSymbol w:val=","/>
  <w:listSeparator w:val=";"/>
  <w15:docId w15:val="{0B409E4A-54AA-4E8A-8D30-F1471248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03"/>
    <w:rPr>
      <w:sz w:val="24"/>
    </w:rPr>
  </w:style>
  <w:style w:type="paragraph" w:styleId="Overskrift1">
    <w:name w:val="heading 1"/>
    <w:basedOn w:val="Normal"/>
    <w:next w:val="Normal"/>
    <w:qFormat/>
    <w:rsid w:val="00774F8C"/>
    <w:pPr>
      <w:keepNext/>
      <w:spacing w:before="120" w:after="120"/>
      <w:outlineLvl w:val="0"/>
    </w:pPr>
    <w:rPr>
      <w:b/>
      <w:smallCaps/>
      <w:sz w:val="40"/>
    </w:rPr>
  </w:style>
  <w:style w:type="paragraph" w:styleId="Overskrift2">
    <w:name w:val="heading 2"/>
    <w:basedOn w:val="Normal"/>
    <w:next w:val="Normal"/>
    <w:qFormat/>
    <w:rsid w:val="00774F8C"/>
    <w:pPr>
      <w:keepNext/>
      <w:spacing w:before="240" w:after="60"/>
      <w:outlineLvl w:val="1"/>
    </w:pPr>
    <w:rPr>
      <w:rFonts w:cs="Arial"/>
      <w:b/>
      <w:bCs/>
      <w:iCs/>
      <w:smallCaps/>
      <w:sz w:val="36"/>
      <w:szCs w:val="28"/>
    </w:rPr>
  </w:style>
  <w:style w:type="paragraph" w:styleId="Overskrift3">
    <w:name w:val="heading 3"/>
    <w:basedOn w:val="Normal"/>
    <w:next w:val="Normal"/>
    <w:qFormat/>
    <w:rsid w:val="00774F8C"/>
    <w:pPr>
      <w:keepNext/>
      <w:spacing w:before="360" w:after="120"/>
      <w:outlineLvl w:val="2"/>
    </w:pPr>
    <w:rPr>
      <w:rFonts w:cs="Arial"/>
      <w:b/>
      <w:bCs/>
      <w:sz w:val="28"/>
      <w:szCs w:val="26"/>
    </w:rPr>
  </w:style>
  <w:style w:type="paragraph" w:styleId="Overskrift4">
    <w:name w:val="heading 4"/>
    <w:basedOn w:val="Normal"/>
    <w:next w:val="Brdtekst"/>
    <w:qFormat/>
    <w:rsid w:val="00774F8C"/>
    <w:pPr>
      <w:keepNext/>
      <w:keepLines/>
      <w:spacing w:line="240" w:lineRule="atLeast"/>
      <w:outlineLvl w:val="3"/>
    </w:pPr>
    <w:rPr>
      <w:smallCaps/>
      <w:kern w:val="20"/>
      <w:sz w:val="23"/>
    </w:rPr>
  </w:style>
  <w:style w:type="paragraph" w:styleId="Overskrift5">
    <w:name w:val="heading 5"/>
    <w:basedOn w:val="Normal"/>
    <w:next w:val="Brdtekst"/>
    <w:qFormat/>
    <w:rsid w:val="00774F8C"/>
    <w:pPr>
      <w:keepNext/>
      <w:keepLines/>
      <w:spacing w:line="240" w:lineRule="atLeast"/>
      <w:outlineLvl w:val="4"/>
    </w:pPr>
    <w:rPr>
      <w:kern w:val="20"/>
    </w:rPr>
  </w:style>
  <w:style w:type="paragraph" w:styleId="Overskrift6">
    <w:name w:val="heading 6"/>
    <w:basedOn w:val="Normal"/>
    <w:next w:val="Normal"/>
    <w:qFormat/>
    <w:rsid w:val="00774F8C"/>
    <w:pPr>
      <w:keepNext/>
      <w:jc w:val="center"/>
      <w:outlineLvl w:val="5"/>
    </w:pPr>
    <w:rPr>
      <w:sz w:val="32"/>
    </w:rPr>
  </w:style>
  <w:style w:type="paragraph" w:styleId="Overskrift7">
    <w:name w:val="heading 7"/>
    <w:basedOn w:val="Normal"/>
    <w:next w:val="Normal"/>
    <w:qFormat/>
    <w:rsid w:val="00774F8C"/>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rsid w:val="00774F8C"/>
    <w:pPr>
      <w:spacing w:line="240" w:lineRule="auto"/>
      <w:ind w:firstLine="0"/>
      <w:jc w:val="left"/>
    </w:pPr>
  </w:style>
  <w:style w:type="character" w:styleId="Merknadsreferanse">
    <w:name w:val="annotation reference"/>
    <w:basedOn w:val="Standardskriftforavsnitt"/>
    <w:semiHidden/>
    <w:rsid w:val="00774F8C"/>
    <w:rPr>
      <w:sz w:val="16"/>
    </w:rPr>
  </w:style>
  <w:style w:type="paragraph" w:styleId="Merknadstekst">
    <w:name w:val="annotation text"/>
    <w:basedOn w:val="Normal"/>
    <w:semiHidden/>
    <w:rsid w:val="00774F8C"/>
  </w:style>
  <w:style w:type="character" w:styleId="Sidetall">
    <w:name w:val="page number"/>
    <w:rsid w:val="00774F8C"/>
    <w:rPr>
      <w:sz w:val="24"/>
    </w:rPr>
  </w:style>
  <w:style w:type="paragraph" w:styleId="Brdtekst">
    <w:name w:val="Body Text"/>
    <w:basedOn w:val="Normal"/>
    <w:rsid w:val="00774F8C"/>
    <w:pPr>
      <w:spacing w:after="240" w:line="240" w:lineRule="atLeast"/>
      <w:ind w:firstLine="360"/>
      <w:jc w:val="both"/>
    </w:pPr>
    <w:rPr>
      <w:spacing w:val="-5"/>
    </w:rPr>
  </w:style>
  <w:style w:type="character" w:customStyle="1" w:styleId="Checkbox">
    <w:name w:val="Checkbox"/>
    <w:rsid w:val="00774F8C"/>
    <w:rPr>
      <w:rFonts w:ascii="Times New Roman" w:hAnsi="Times New Roman"/>
      <w:sz w:val="22"/>
    </w:rPr>
  </w:style>
  <w:style w:type="paragraph" w:customStyle="1" w:styleId="CompanyName">
    <w:name w:val="Company Name"/>
    <w:basedOn w:val="Brdtekst"/>
    <w:rsid w:val="00774F8C"/>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774F8C"/>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774F8C"/>
    <w:rPr>
      <w:caps/>
      <w:spacing w:val="10"/>
      <w:sz w:val="16"/>
    </w:rPr>
  </w:style>
  <w:style w:type="paragraph" w:customStyle="1" w:styleId="HeaderBase">
    <w:name w:val="Header Base"/>
    <w:basedOn w:val="Brdtekst"/>
    <w:rsid w:val="00774F8C"/>
    <w:pPr>
      <w:keepLines/>
      <w:tabs>
        <w:tab w:val="center" w:pos="4320"/>
        <w:tab w:val="right" w:pos="8640"/>
      </w:tabs>
      <w:spacing w:after="0"/>
    </w:pPr>
  </w:style>
  <w:style w:type="paragraph" w:styleId="Topptekst">
    <w:name w:val="header"/>
    <w:basedOn w:val="HeaderBase"/>
    <w:rsid w:val="00774F8C"/>
    <w:pPr>
      <w:spacing w:after="600"/>
      <w:ind w:firstLine="0"/>
      <w:jc w:val="left"/>
    </w:pPr>
    <w:rPr>
      <w:caps/>
      <w:sz w:val="18"/>
    </w:rPr>
  </w:style>
  <w:style w:type="paragraph" w:customStyle="1" w:styleId="HeadingBase">
    <w:name w:val="Heading Base"/>
    <w:basedOn w:val="Brdtekst"/>
    <w:next w:val="Brdtekst"/>
    <w:rsid w:val="00774F8C"/>
    <w:pPr>
      <w:keepNext/>
      <w:keepLines/>
      <w:spacing w:after="0"/>
      <w:ind w:firstLine="0"/>
      <w:jc w:val="left"/>
    </w:pPr>
    <w:rPr>
      <w:kern w:val="20"/>
    </w:rPr>
  </w:style>
  <w:style w:type="paragraph" w:styleId="Meldingshode">
    <w:name w:val="Message Header"/>
    <w:basedOn w:val="Brdtekst"/>
    <w:rsid w:val="00774F8C"/>
    <w:pPr>
      <w:keepLines/>
      <w:spacing w:after="40" w:line="140" w:lineRule="atLeast"/>
      <w:ind w:left="360" w:firstLine="0"/>
      <w:jc w:val="left"/>
    </w:pPr>
  </w:style>
  <w:style w:type="paragraph" w:customStyle="1" w:styleId="MessageHeaderFirst">
    <w:name w:val="Message Header First"/>
    <w:basedOn w:val="Meldingshode"/>
    <w:next w:val="Meldingshode"/>
    <w:rsid w:val="00774F8C"/>
  </w:style>
  <w:style w:type="paragraph" w:customStyle="1" w:styleId="MessageHeaderLabel">
    <w:name w:val="Message Header Label"/>
    <w:basedOn w:val="Meldingshode"/>
    <w:next w:val="Meldingshode"/>
    <w:rsid w:val="00774F8C"/>
    <w:pPr>
      <w:spacing w:before="40" w:after="0"/>
      <w:ind w:left="0"/>
    </w:pPr>
    <w:rPr>
      <w:caps/>
      <w:spacing w:val="6"/>
      <w:position w:val="6"/>
      <w:sz w:val="14"/>
    </w:rPr>
  </w:style>
  <w:style w:type="paragraph" w:customStyle="1" w:styleId="MessageHeaderLast">
    <w:name w:val="Message Header Last"/>
    <w:basedOn w:val="Meldingshode"/>
    <w:next w:val="Brdtekst"/>
    <w:rsid w:val="00774F8C"/>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rsid w:val="00774F8C"/>
    <w:pPr>
      <w:ind w:left="720"/>
    </w:pPr>
  </w:style>
  <w:style w:type="paragraph" w:customStyle="1" w:styleId="ReturnAddress">
    <w:name w:val="Return Address"/>
    <w:rsid w:val="00774F8C"/>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774F8C"/>
    <w:pPr>
      <w:keepNext/>
      <w:keepLines/>
      <w:spacing w:before="660" w:line="240" w:lineRule="atLeast"/>
    </w:pPr>
    <w:rPr>
      <w:spacing w:val="-5"/>
    </w:rPr>
  </w:style>
  <w:style w:type="character" w:customStyle="1" w:styleId="Slogan">
    <w:name w:val="Slogan"/>
    <w:basedOn w:val="Standardskriftforavsnitt"/>
    <w:rsid w:val="00774F8C"/>
    <w:rPr>
      <w:i/>
      <w:spacing w:val="70"/>
    </w:rPr>
  </w:style>
  <w:style w:type="paragraph" w:styleId="Tittel">
    <w:name w:val="Title"/>
    <w:basedOn w:val="HeadingBase"/>
    <w:next w:val="Undertittel"/>
    <w:qFormat/>
    <w:rsid w:val="00774F8C"/>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qFormat/>
    <w:rsid w:val="00774F8C"/>
    <w:pPr>
      <w:spacing w:before="0" w:line="240" w:lineRule="auto"/>
    </w:pPr>
    <w:rPr>
      <w:b w:val="0"/>
      <w:i/>
      <w:sz w:val="28"/>
    </w:rPr>
  </w:style>
  <w:style w:type="paragraph" w:styleId="Dokumentkart">
    <w:name w:val="Document Map"/>
    <w:basedOn w:val="Normal"/>
    <w:semiHidden/>
    <w:rsid w:val="00774F8C"/>
    <w:pPr>
      <w:shd w:val="clear" w:color="auto" w:fill="000080"/>
    </w:pPr>
    <w:rPr>
      <w:rFonts w:ascii="Tahoma" w:hAnsi="Tahoma"/>
    </w:rPr>
  </w:style>
  <w:style w:type="character" w:styleId="Hyperkobling">
    <w:name w:val="Hyperlink"/>
    <w:basedOn w:val="Standardskriftforavsnitt"/>
    <w:rsid w:val="00774F8C"/>
    <w:rPr>
      <w:color w:val="0000FF"/>
      <w:u w:val="single"/>
    </w:rPr>
  </w:style>
  <w:style w:type="paragraph" w:styleId="Bobletekst">
    <w:name w:val="Balloon Text"/>
    <w:basedOn w:val="Normal"/>
    <w:link w:val="BobletekstTegn"/>
    <w:rsid w:val="002F09DF"/>
    <w:rPr>
      <w:rFonts w:ascii="Tahoma" w:hAnsi="Tahoma" w:cs="Tahoma"/>
      <w:sz w:val="16"/>
      <w:szCs w:val="16"/>
    </w:rPr>
  </w:style>
  <w:style w:type="character" w:customStyle="1" w:styleId="BobletekstTegn">
    <w:name w:val="Bobletekst Tegn"/>
    <w:basedOn w:val="Standardskriftforavsnitt"/>
    <w:link w:val="Bobletekst"/>
    <w:rsid w:val="002F09DF"/>
    <w:rPr>
      <w:rFonts w:ascii="Tahoma" w:hAnsi="Tahoma" w:cs="Tahoma"/>
      <w:sz w:val="16"/>
      <w:szCs w:val="16"/>
      <w:lang w:val="nn-NO"/>
    </w:rPr>
  </w:style>
  <w:style w:type="table" w:styleId="Tabellrutenett">
    <w:name w:val="Table Grid"/>
    <w:basedOn w:val="Vanligtabell"/>
    <w:rsid w:val="007A3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06757E"/>
    <w:rPr>
      <w:color w:val="808080"/>
    </w:rPr>
  </w:style>
  <w:style w:type="character" w:customStyle="1" w:styleId="BunntekstTegn">
    <w:name w:val="Bunntekst Tegn"/>
    <w:basedOn w:val="Standardskriftforavsnitt"/>
    <w:link w:val="Bunntekst"/>
    <w:rsid w:val="006F1980"/>
    <w:rPr>
      <w:spacing w:val="-5"/>
      <w:sz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0139">
      <w:bodyDiv w:val="1"/>
      <w:marLeft w:val="0"/>
      <w:marRight w:val="0"/>
      <w:marTop w:val="0"/>
      <w:marBottom w:val="0"/>
      <w:divBdr>
        <w:top w:val="none" w:sz="0" w:space="0" w:color="auto"/>
        <w:left w:val="none" w:sz="0" w:space="0" w:color="auto"/>
        <w:bottom w:val="none" w:sz="0" w:space="0" w:color="auto"/>
        <w:right w:val="none" w:sz="0" w:space="0" w:color="auto"/>
      </w:divBdr>
    </w:div>
    <w:div w:id="305160155">
      <w:bodyDiv w:val="1"/>
      <w:marLeft w:val="0"/>
      <w:marRight w:val="0"/>
      <w:marTop w:val="0"/>
      <w:marBottom w:val="0"/>
      <w:divBdr>
        <w:top w:val="none" w:sz="0" w:space="0" w:color="auto"/>
        <w:left w:val="none" w:sz="0" w:space="0" w:color="auto"/>
        <w:bottom w:val="none" w:sz="0" w:space="0" w:color="auto"/>
        <w:right w:val="none" w:sz="0" w:space="0" w:color="auto"/>
      </w:divBdr>
    </w:div>
    <w:div w:id="13376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websakInfo>
      <fletteDato>08.02.2018</fletteDato>
      <sakid>2018000440</sakid>
      <jpid>2018003638</jpid>
      <filUnique>1400705</filUnique>
      <erHoveddokument>True</erHoveddokument>
      <dcTitle>Høringsnotat - Klimastrategi for 2030 - norsk omstilling i europeisk samarbeid</dcTitle>
    </websakInfo>
    <docs>
      <doc>
        <sdm_watermark/>
        <sdm_sdfid>930089</sdm_sdfid>
        <Sdo_AMNavn>Stortingets energi- og miljøkomité</Sdo_AMNavn>
        <Sdo_AMReferanse/>
      </doc>
    </docs>
    <showHiddenMark>False</showHiddenMark>
    <newDocName>newDoc</newDocName>
    <templateURI>C:\Users\103480 websak prod DokumentServer\AppData\Local\Temp\tmp_131625508348883239.docx</templateURI>
    <mergeMode>MergeOne</mergeMode>
  </properties>
  <body>
    <Sdo_Tittel>Høringsnotat - Klimastrategi for 2030 - norsk omstilling i europeisk samarbeid</Sdo_Tittel>
    <Sdo_AMNavn>Stortingets energi- og miljøkomité</Sdo_AMNavn>
    <Sbr_Navn>Jeanette Iren Moen</Sbr_Navn>
  </body>
  <footer/>
  <header>
    <Sdo_SvarPaaDokDato/>
    <Sbr_Tlf>911 16 149</Sbr_Tlf>
    <Sdo_DokDato>08.02.2018</Sdo_DokDato>
    <Sdo_AMReferanse/>
    <Sdo_DokNr>6</Sdo_DokNr>
    <Sas_ArkivSakID>18/440</Sas_ArkivSakID>
    <Sas_ArkivID>FF - 473</Sas_ArkivID>
    <Gid_GidKode>JEMO</Gid_GidKode>
  </header>
</document>
</file>

<file path=customXml/itemProps1.xml><?xml version="1.0" encoding="utf-8"?>
<ds:datastoreItem xmlns:ds="http://schemas.openxmlformats.org/officeDocument/2006/customXml" ds:itemID="{D703C00A-3E95-43DA-9E97-B367CA0650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2168</Words>
  <Characters>11491</Characters>
  <Application>Microsoft Office Word</Application>
  <DocSecurity>0</DocSecurity>
  <Lines>95</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Høringsnotat - Klimastrategi for 2030 - norsk omstilling i europeisk samarbeid</vt:lpstr>
      <vt:lpstr>Utgåande brev</vt:lpstr>
    </vt:vector>
  </TitlesOfParts>
  <Company>Acos AS</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Høringsnotat - Klimastrategi for 2030 - norsk omstilling i europeisk samarbeid</dc:title>
  <dc:subject/>
  <dc:creator>ACOS AS</dc:creator>
  <cp:keywords/>
  <cp:lastModifiedBy>Jeanette Iren Moen</cp:lastModifiedBy>
  <cp:revision>2</cp:revision>
  <cp:lastPrinted>2015-09-30T14:02:00Z</cp:lastPrinted>
  <dcterms:created xsi:type="dcterms:W3CDTF">2018-02-08T08:25:00Z</dcterms:created>
  <dcterms:modified xsi:type="dcterms:W3CDTF">2018-02-08T08:25:00Z</dcterms:modified>
</cp:coreProperties>
</file>