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12A" w:rsidRPr="00C5212A" w:rsidRDefault="00C5212A" w:rsidP="00902DC1">
      <w:pPr>
        <w:spacing w:line="360" w:lineRule="auto"/>
        <w:rPr>
          <w:rFonts w:cs="Times New Roman"/>
          <w:b/>
          <w:sz w:val="28"/>
          <w:szCs w:val="24"/>
        </w:rPr>
      </w:pPr>
      <w:bookmarkStart w:id="0" w:name="_Hlk504055979"/>
      <w:r w:rsidRPr="00C5212A">
        <w:rPr>
          <w:rFonts w:cs="Times New Roman"/>
          <w:b/>
          <w:sz w:val="28"/>
          <w:szCs w:val="24"/>
        </w:rPr>
        <w:t>Høring i Stortingets arbeids- og sosialkomité – 18.januar 2018</w:t>
      </w:r>
    </w:p>
    <w:p w:rsidR="00236F5E" w:rsidRPr="00C5212A" w:rsidRDefault="006839A5" w:rsidP="00902DC1">
      <w:pPr>
        <w:spacing w:line="360" w:lineRule="auto"/>
        <w:rPr>
          <w:rFonts w:cs="Times New Roman"/>
          <w:b/>
          <w:szCs w:val="24"/>
        </w:rPr>
      </w:pPr>
      <w:r w:rsidRPr="00C5212A">
        <w:rPr>
          <w:rFonts w:cs="Times New Roman"/>
          <w:b/>
          <w:szCs w:val="24"/>
        </w:rPr>
        <w:t xml:space="preserve">Fellesforbundet </w:t>
      </w:r>
      <w:r w:rsidR="00902DC1" w:rsidRPr="00C5212A">
        <w:rPr>
          <w:rFonts w:cs="Times New Roman"/>
          <w:b/>
          <w:szCs w:val="24"/>
        </w:rPr>
        <w:t>er sterkt bekymret over ansettelsesvilkårene i bemanningsbransjen</w:t>
      </w:r>
      <w:r w:rsidR="00C5212A">
        <w:rPr>
          <w:rFonts w:cs="Times New Roman"/>
          <w:b/>
          <w:szCs w:val="24"/>
        </w:rPr>
        <w:t>. D</w:t>
      </w:r>
      <w:r w:rsidR="00902DC1" w:rsidRPr="00C5212A">
        <w:rPr>
          <w:rFonts w:cs="Times New Roman"/>
          <w:b/>
          <w:szCs w:val="24"/>
        </w:rPr>
        <w:t>en store bruken av innleie i noen av våre bransjer – og særlig i byggebransjen</w:t>
      </w:r>
      <w:r w:rsidR="00236F5E" w:rsidRPr="00C5212A">
        <w:rPr>
          <w:rFonts w:cs="Times New Roman"/>
          <w:b/>
          <w:szCs w:val="24"/>
        </w:rPr>
        <w:t xml:space="preserve"> – er dypt urovekkende</w:t>
      </w:r>
      <w:r w:rsidR="00902DC1" w:rsidRPr="00C5212A">
        <w:rPr>
          <w:rFonts w:cs="Times New Roman"/>
          <w:b/>
          <w:szCs w:val="24"/>
        </w:rPr>
        <w:t xml:space="preserve">. </w:t>
      </w:r>
      <w:r w:rsidR="00E304E3" w:rsidRPr="00C5212A">
        <w:rPr>
          <w:rFonts w:cs="Times New Roman"/>
          <w:b/>
          <w:szCs w:val="24"/>
        </w:rPr>
        <w:t xml:space="preserve">Det er </w:t>
      </w:r>
      <w:r w:rsidR="00DB0916" w:rsidRPr="00C5212A">
        <w:rPr>
          <w:rFonts w:cs="Times New Roman"/>
          <w:b/>
          <w:szCs w:val="24"/>
        </w:rPr>
        <w:t xml:space="preserve">derfor </w:t>
      </w:r>
      <w:r w:rsidR="00E304E3" w:rsidRPr="00C5212A">
        <w:rPr>
          <w:rFonts w:cs="Times New Roman"/>
          <w:b/>
          <w:szCs w:val="24"/>
        </w:rPr>
        <w:t>på tide å begrense bemanningsbransjens utfoldels</w:t>
      </w:r>
      <w:r w:rsidR="000279D0" w:rsidRPr="00C5212A">
        <w:rPr>
          <w:rFonts w:cs="Times New Roman"/>
          <w:b/>
          <w:szCs w:val="24"/>
        </w:rPr>
        <w:t xml:space="preserve">esmuligheter i norsk arbeidsliv. I et næringsliv med knallhard konkurranse vil ikke </w:t>
      </w:r>
      <w:r w:rsidR="00C5212A">
        <w:rPr>
          <w:rFonts w:cs="Times New Roman"/>
          <w:b/>
          <w:szCs w:val="24"/>
        </w:rPr>
        <w:t xml:space="preserve">nødvendigvis </w:t>
      </w:r>
      <w:r w:rsidR="000279D0" w:rsidRPr="00C5212A">
        <w:rPr>
          <w:rFonts w:cs="Times New Roman"/>
          <w:b/>
          <w:szCs w:val="24"/>
        </w:rPr>
        <w:t>hver enk</w:t>
      </w:r>
      <w:r w:rsidR="00C5212A">
        <w:rPr>
          <w:rFonts w:cs="Times New Roman"/>
          <w:b/>
          <w:szCs w:val="24"/>
        </w:rPr>
        <w:t>elt bedrift klare å ta riktige</w:t>
      </w:r>
      <w:r w:rsidR="000279D0" w:rsidRPr="00C5212A">
        <w:rPr>
          <w:rFonts w:cs="Times New Roman"/>
          <w:b/>
          <w:szCs w:val="24"/>
        </w:rPr>
        <w:t xml:space="preserve"> valg, og vi trenger en overordnet politikk og tiltak som ivaretar kjerneelementene i den norske arbeidslivsmodellen.</w:t>
      </w:r>
      <w:r w:rsidR="00C5212A">
        <w:rPr>
          <w:rFonts w:cs="Times New Roman"/>
          <w:b/>
          <w:szCs w:val="24"/>
        </w:rPr>
        <w:t xml:space="preserve"> </w:t>
      </w:r>
      <w:r w:rsidR="00236F5E" w:rsidRPr="00C5212A">
        <w:rPr>
          <w:rFonts w:cs="Times New Roman"/>
          <w:b/>
          <w:szCs w:val="24"/>
        </w:rPr>
        <w:t xml:space="preserve">Situasjonen er alvorlig, og det haster å gjøre noe. </w:t>
      </w:r>
    </w:p>
    <w:p w:rsidR="00DB0916" w:rsidRPr="00C5212A" w:rsidRDefault="00236F5E" w:rsidP="00236F5E">
      <w:pPr>
        <w:spacing w:line="360" w:lineRule="auto"/>
        <w:rPr>
          <w:rFonts w:cs="Times New Roman"/>
          <w:szCs w:val="24"/>
        </w:rPr>
      </w:pPr>
      <w:r w:rsidRPr="00C5212A">
        <w:rPr>
          <w:rFonts w:cs="Times New Roman"/>
          <w:szCs w:val="24"/>
        </w:rPr>
        <w:t xml:space="preserve">Ingen steder i norsk arbeidsliv er maktforholdene mer ulike enn i bemanningsbransjen. </w:t>
      </w:r>
      <w:r w:rsidR="00E304E3" w:rsidRPr="00C5212A">
        <w:rPr>
          <w:rFonts w:cs="Times New Roman"/>
          <w:szCs w:val="24"/>
        </w:rPr>
        <w:t xml:space="preserve">Arbeidstakerne jobber i realiteten på nåde, uten lønn mellom oppdrag, og de er i hovedsak utenlandske. </w:t>
      </w:r>
      <w:bookmarkEnd w:id="0"/>
      <w:r w:rsidRPr="00C5212A">
        <w:rPr>
          <w:rFonts w:cs="Times New Roman"/>
          <w:szCs w:val="24"/>
        </w:rPr>
        <w:t xml:space="preserve">Bergen tingrett slo i mars 2017 fast at seks fast ansatte uten garantilønn i bemanningsforetaket Clockwork var ulovlig midlertidig ansatt. </w:t>
      </w:r>
      <w:r w:rsidR="00BB1AA2" w:rsidRPr="00C5212A">
        <w:rPr>
          <w:rFonts w:cs="Times New Roman"/>
          <w:szCs w:val="24"/>
        </w:rPr>
        <w:t xml:space="preserve">Fellesforbundet </w:t>
      </w:r>
      <w:r w:rsidRPr="00C5212A">
        <w:rPr>
          <w:rFonts w:cs="Times New Roman"/>
          <w:szCs w:val="24"/>
        </w:rPr>
        <w:t>erfarer nå at bemanningsforetakene tilbyr ansatte nye kontrakter med fast ansettelse på deltid</w:t>
      </w:r>
      <w:r w:rsidR="00E304E3" w:rsidRPr="00C5212A">
        <w:rPr>
          <w:rFonts w:cs="Times New Roman"/>
          <w:szCs w:val="24"/>
        </w:rPr>
        <w:t>, hvor</w:t>
      </w:r>
      <w:r w:rsidRPr="00C5212A">
        <w:rPr>
          <w:rFonts w:cs="Times New Roman"/>
          <w:szCs w:val="24"/>
        </w:rPr>
        <w:t xml:space="preserve"> </w:t>
      </w:r>
      <w:r w:rsidR="00E304E3" w:rsidRPr="00C5212A">
        <w:rPr>
          <w:rFonts w:cs="Times New Roman"/>
          <w:szCs w:val="24"/>
        </w:rPr>
        <w:t>arbeidstida</w:t>
      </w:r>
      <w:r w:rsidRPr="00C5212A">
        <w:rPr>
          <w:rFonts w:cs="Times New Roman"/>
          <w:szCs w:val="24"/>
        </w:rPr>
        <w:t xml:space="preserve"> gjennomsnitts</w:t>
      </w:r>
      <w:r w:rsidR="00C5212A">
        <w:rPr>
          <w:rFonts w:cs="Times New Roman"/>
          <w:szCs w:val="24"/>
        </w:rPr>
        <w:t>beregnes over ett år, s</w:t>
      </w:r>
      <w:r w:rsidR="00E304E3" w:rsidRPr="00C5212A">
        <w:rPr>
          <w:rFonts w:cs="Times New Roman"/>
          <w:szCs w:val="24"/>
        </w:rPr>
        <w:t xml:space="preserve">elv om de leies ut til bransjer hvor deltid så å si ikke forekommer. </w:t>
      </w:r>
      <w:r w:rsidRPr="00C5212A">
        <w:rPr>
          <w:rFonts w:cs="Times New Roman"/>
          <w:szCs w:val="24"/>
        </w:rPr>
        <w:t xml:space="preserve">Arbeidsgivernes motivasjon er helt klart å fortsatt unngå å betale lønn mellom oppdrag. </w:t>
      </w:r>
      <w:r w:rsidR="00E304E3" w:rsidRPr="00C5212A">
        <w:rPr>
          <w:rFonts w:cs="Times New Roman"/>
          <w:szCs w:val="24"/>
        </w:rPr>
        <w:t>D</w:t>
      </w:r>
      <w:r w:rsidRPr="00C5212A">
        <w:rPr>
          <w:rFonts w:cs="Times New Roman"/>
          <w:szCs w:val="24"/>
        </w:rPr>
        <w:t xml:space="preserve">e ansatte </w:t>
      </w:r>
      <w:r w:rsidR="00E304E3" w:rsidRPr="00C5212A">
        <w:rPr>
          <w:rFonts w:cs="Times New Roman"/>
          <w:szCs w:val="24"/>
        </w:rPr>
        <w:t xml:space="preserve">vet ikke </w:t>
      </w:r>
      <w:r w:rsidRPr="00C5212A">
        <w:rPr>
          <w:rFonts w:cs="Times New Roman"/>
          <w:szCs w:val="24"/>
        </w:rPr>
        <w:t xml:space="preserve">når de skal jobbe før kort tid i forveien, og </w:t>
      </w:r>
      <w:r w:rsidR="00E304E3" w:rsidRPr="00C5212A">
        <w:rPr>
          <w:rFonts w:cs="Times New Roman"/>
          <w:szCs w:val="24"/>
        </w:rPr>
        <w:t>må</w:t>
      </w:r>
      <w:r w:rsidR="00C5212A">
        <w:rPr>
          <w:rFonts w:cs="Times New Roman"/>
          <w:szCs w:val="24"/>
        </w:rPr>
        <w:t xml:space="preserve"> i</w:t>
      </w:r>
      <w:r w:rsidRPr="00C5212A">
        <w:rPr>
          <w:rFonts w:cs="Times New Roman"/>
          <w:szCs w:val="24"/>
        </w:rPr>
        <w:t xml:space="preserve">følge kontrakten alltid være tilgjengelige for oppdrag fra bemanningsforetaket. </w:t>
      </w:r>
    </w:p>
    <w:p w:rsidR="00236F5E" w:rsidRPr="00C5212A" w:rsidRDefault="00236F5E" w:rsidP="00236F5E">
      <w:pPr>
        <w:spacing w:line="360" w:lineRule="auto"/>
        <w:rPr>
          <w:rFonts w:cs="Times New Roman"/>
          <w:szCs w:val="24"/>
        </w:rPr>
      </w:pPr>
      <w:r w:rsidRPr="00C5212A">
        <w:rPr>
          <w:rFonts w:cs="Times New Roman"/>
          <w:szCs w:val="24"/>
        </w:rPr>
        <w:t xml:space="preserve">Realiteten er dermed at </w:t>
      </w:r>
      <w:r w:rsidR="00DB0916" w:rsidRPr="00C5212A">
        <w:rPr>
          <w:rFonts w:cs="Times New Roman"/>
          <w:szCs w:val="24"/>
        </w:rPr>
        <w:t>leiearbeidernes</w:t>
      </w:r>
      <w:r w:rsidRPr="00C5212A">
        <w:rPr>
          <w:rFonts w:cs="Times New Roman"/>
          <w:szCs w:val="24"/>
        </w:rPr>
        <w:t xml:space="preserve"> situasjon bare er minimalt forbedret når det gjelder forutsigbarhet for arbeid og inntekt. </w:t>
      </w:r>
      <w:r w:rsidR="00E304E3" w:rsidRPr="00C5212A">
        <w:rPr>
          <w:rFonts w:cs="Times New Roman"/>
          <w:szCs w:val="24"/>
        </w:rPr>
        <w:t xml:space="preserve">I et intervju i VG </w:t>
      </w:r>
      <w:r w:rsidR="00DB0916" w:rsidRPr="00C5212A">
        <w:rPr>
          <w:rFonts w:cs="Times New Roman"/>
          <w:szCs w:val="24"/>
        </w:rPr>
        <w:t xml:space="preserve">våren 2017 uttrykte statsråd </w:t>
      </w:r>
      <w:r w:rsidR="00C5212A">
        <w:rPr>
          <w:rFonts w:cs="Times New Roman"/>
          <w:szCs w:val="24"/>
        </w:rPr>
        <w:t xml:space="preserve">Anniken </w:t>
      </w:r>
      <w:r w:rsidR="00DB0916" w:rsidRPr="00C5212A">
        <w:rPr>
          <w:rFonts w:cs="Times New Roman"/>
          <w:szCs w:val="24"/>
        </w:rPr>
        <w:t>Hauglie</w:t>
      </w:r>
      <w:r w:rsidR="00E304E3" w:rsidRPr="00C5212A">
        <w:rPr>
          <w:rFonts w:cs="Times New Roman"/>
          <w:szCs w:val="24"/>
        </w:rPr>
        <w:t xml:space="preserve"> at det er viktig at </w:t>
      </w:r>
      <w:r w:rsidR="00E304E3" w:rsidRPr="00C5212A">
        <w:rPr>
          <w:rFonts w:cs="Times New Roman"/>
          <w:i/>
          <w:szCs w:val="24"/>
        </w:rPr>
        <w:t>«En arbeidstaker som er fast ansatt skal ikke måtte lure på hvilken inntekt hun har å rutte med fra uke til uke».</w:t>
      </w:r>
      <w:r w:rsidR="00E304E3" w:rsidRPr="00C5212A">
        <w:rPr>
          <w:rFonts w:cs="Times New Roman"/>
          <w:szCs w:val="24"/>
        </w:rPr>
        <w:t xml:space="preserve"> En deltidsstilling hvor arbeidstiden gjennomsnittsberegnes gir ikke slik kunnskap. Arbeidsmiljøloven må derfor endres slik at det ved faste ansettelser stilles krav til arbeidsplan som gir en forutsigbar ukentlig eller månedlig arbeidstid. </w:t>
      </w:r>
    </w:p>
    <w:p w:rsidR="00696F92" w:rsidRPr="00C5212A" w:rsidRDefault="00696F92" w:rsidP="00902DC1">
      <w:pPr>
        <w:spacing w:line="360" w:lineRule="auto"/>
        <w:rPr>
          <w:rFonts w:cs="Times New Roman"/>
          <w:szCs w:val="24"/>
        </w:rPr>
      </w:pPr>
      <w:r w:rsidRPr="00C5212A">
        <w:rPr>
          <w:rFonts w:cs="Times New Roman"/>
          <w:szCs w:val="24"/>
        </w:rPr>
        <w:t>Dagens regler om innleie utover lovens hovedregel fungerer ikke etter intensjonen. Vi mener derfor at b</w:t>
      </w:r>
      <w:r w:rsidR="006839A5" w:rsidRPr="00C5212A">
        <w:rPr>
          <w:rFonts w:cs="Times New Roman"/>
          <w:szCs w:val="24"/>
        </w:rPr>
        <w:t xml:space="preserve">edriftenes adgang til å inngå avtaler om innleie </w:t>
      </w:r>
      <w:r w:rsidRPr="00C5212A">
        <w:rPr>
          <w:rFonts w:cs="Times New Roman"/>
          <w:szCs w:val="24"/>
        </w:rPr>
        <w:t>må</w:t>
      </w:r>
      <w:r w:rsidR="0060135D" w:rsidRPr="00C5212A">
        <w:rPr>
          <w:rFonts w:cs="Times New Roman"/>
          <w:szCs w:val="24"/>
        </w:rPr>
        <w:t xml:space="preserve"> </w:t>
      </w:r>
      <w:r w:rsidR="006839A5" w:rsidRPr="00C5212A">
        <w:rPr>
          <w:rFonts w:cs="Times New Roman"/>
          <w:szCs w:val="24"/>
        </w:rPr>
        <w:t>begrenses</w:t>
      </w:r>
      <w:r w:rsidR="00DB0916" w:rsidRPr="00C5212A">
        <w:rPr>
          <w:rFonts w:cs="Times New Roman"/>
          <w:szCs w:val="24"/>
        </w:rPr>
        <w:t xml:space="preserve"> ytterligere</w:t>
      </w:r>
      <w:r w:rsidR="006839A5" w:rsidRPr="00C5212A">
        <w:rPr>
          <w:rFonts w:cs="Times New Roman"/>
          <w:szCs w:val="24"/>
        </w:rPr>
        <w:t xml:space="preserve">. </w:t>
      </w:r>
      <w:r w:rsidR="00C5212A">
        <w:rPr>
          <w:rFonts w:cs="Times New Roman"/>
          <w:szCs w:val="24"/>
        </w:rPr>
        <w:t>Vi er ikke i</w:t>
      </w:r>
      <w:r w:rsidR="00DB0916" w:rsidRPr="00C5212A">
        <w:rPr>
          <w:rFonts w:cs="Times New Roman"/>
          <w:szCs w:val="24"/>
        </w:rPr>
        <w:t xml:space="preserve">mot at det </w:t>
      </w:r>
      <w:r w:rsidRPr="00C5212A">
        <w:rPr>
          <w:rFonts w:cs="Times New Roman"/>
          <w:szCs w:val="24"/>
        </w:rPr>
        <w:t>leie</w:t>
      </w:r>
      <w:r w:rsidR="00DB0916" w:rsidRPr="00C5212A">
        <w:rPr>
          <w:rFonts w:cs="Times New Roman"/>
          <w:szCs w:val="24"/>
        </w:rPr>
        <w:t>s</w:t>
      </w:r>
      <w:r w:rsidRPr="00C5212A">
        <w:rPr>
          <w:rFonts w:cs="Times New Roman"/>
          <w:szCs w:val="24"/>
        </w:rPr>
        <w:t xml:space="preserve"> inn ordinære vikarer og erkjenner også at det i noen bran</w:t>
      </w:r>
      <w:r w:rsidR="00C5212A">
        <w:rPr>
          <w:rFonts w:cs="Times New Roman"/>
          <w:szCs w:val="24"/>
        </w:rPr>
        <w:t>sjer er et periodevis behov for</w:t>
      </w:r>
      <w:r w:rsidRPr="00C5212A">
        <w:rPr>
          <w:rFonts w:cs="Times New Roman"/>
          <w:szCs w:val="24"/>
        </w:rPr>
        <w:t xml:space="preserve"> innleie utover lovens hovedregel. Men bedriftenes behov for </w:t>
      </w:r>
      <w:r w:rsidR="006839A5" w:rsidRPr="00C5212A">
        <w:rPr>
          <w:rFonts w:cs="Times New Roman"/>
          <w:szCs w:val="24"/>
        </w:rPr>
        <w:t xml:space="preserve">fleksibilitet </w:t>
      </w:r>
      <w:r w:rsidRPr="00C5212A">
        <w:rPr>
          <w:rFonts w:cs="Times New Roman"/>
          <w:szCs w:val="24"/>
        </w:rPr>
        <w:t>må ikke undergrave</w:t>
      </w:r>
      <w:r w:rsidR="006839A5" w:rsidRPr="00C5212A">
        <w:rPr>
          <w:rFonts w:cs="Times New Roman"/>
          <w:szCs w:val="24"/>
        </w:rPr>
        <w:t xml:space="preserve"> prinsip</w:t>
      </w:r>
      <w:r w:rsidRPr="00C5212A">
        <w:rPr>
          <w:rFonts w:cs="Times New Roman"/>
          <w:szCs w:val="24"/>
        </w:rPr>
        <w:t>pet om faste ansettelser. Det</w:t>
      </w:r>
      <w:r w:rsidR="006839A5" w:rsidRPr="00C5212A">
        <w:rPr>
          <w:rFonts w:cs="Times New Roman"/>
          <w:szCs w:val="24"/>
        </w:rPr>
        <w:t xml:space="preserve"> er partene som har de beste forutsetningene for å avtale gode løsninger for sin bran</w:t>
      </w:r>
      <w:r w:rsidRPr="00C5212A">
        <w:rPr>
          <w:rFonts w:cs="Times New Roman"/>
          <w:szCs w:val="24"/>
        </w:rPr>
        <w:t xml:space="preserve">sje. Derfor må </w:t>
      </w:r>
      <w:r w:rsidR="006839A5" w:rsidRPr="00C5212A">
        <w:rPr>
          <w:rFonts w:cs="Times New Roman"/>
          <w:szCs w:val="24"/>
        </w:rPr>
        <w:t xml:space="preserve">arbeidsmiljølovens § 14-12 (2) endres, slik at avtaler om tidsbegrenset innleie bare kan inngås der det er hjemlet i en </w:t>
      </w:r>
      <w:r w:rsidR="006839A5" w:rsidRPr="00C5212A">
        <w:rPr>
          <w:rFonts w:cs="Times New Roman"/>
          <w:i/>
          <w:szCs w:val="24"/>
        </w:rPr>
        <w:t>landsomfattende overenskomst</w:t>
      </w:r>
      <w:r w:rsidR="006839A5" w:rsidRPr="00C5212A">
        <w:rPr>
          <w:rFonts w:cs="Times New Roman"/>
          <w:szCs w:val="24"/>
        </w:rPr>
        <w:t xml:space="preserve">. </w:t>
      </w:r>
    </w:p>
    <w:p w:rsidR="00BB1AA2" w:rsidRPr="00C5212A" w:rsidRDefault="00696F92" w:rsidP="00902DC1">
      <w:pPr>
        <w:spacing w:line="360" w:lineRule="auto"/>
        <w:rPr>
          <w:rFonts w:cs="Times New Roman"/>
          <w:szCs w:val="24"/>
        </w:rPr>
      </w:pPr>
      <w:r w:rsidRPr="00C5212A">
        <w:rPr>
          <w:rFonts w:cs="Times New Roman"/>
          <w:szCs w:val="24"/>
        </w:rPr>
        <w:t>Strengere</w:t>
      </w:r>
      <w:r w:rsidR="00BB1AA2" w:rsidRPr="00C5212A">
        <w:rPr>
          <w:rFonts w:cs="Times New Roman"/>
          <w:szCs w:val="24"/>
        </w:rPr>
        <w:t xml:space="preserve"> reguleringer har liten hensikt dersom de ikke følges opp</w:t>
      </w:r>
      <w:r w:rsidR="00DB0916" w:rsidRPr="00C5212A">
        <w:rPr>
          <w:rFonts w:cs="Times New Roman"/>
          <w:szCs w:val="24"/>
        </w:rPr>
        <w:t xml:space="preserve"> og kontrolleres</w:t>
      </w:r>
      <w:r w:rsidR="00BB1AA2" w:rsidRPr="00C5212A">
        <w:rPr>
          <w:rFonts w:cs="Times New Roman"/>
          <w:szCs w:val="24"/>
        </w:rPr>
        <w:t xml:space="preserve">. Vi vet at dagens innleieregelverk i stor grad neglisjeres. Arbeidstilsynet må derfor </w:t>
      </w:r>
      <w:r w:rsidR="00DB0916" w:rsidRPr="00C5212A">
        <w:rPr>
          <w:rFonts w:cs="Times New Roman"/>
          <w:szCs w:val="24"/>
        </w:rPr>
        <w:t xml:space="preserve">pålegges å </w:t>
      </w:r>
      <w:r w:rsidR="00BB1AA2" w:rsidRPr="00C5212A">
        <w:rPr>
          <w:rFonts w:cs="Times New Roman"/>
          <w:szCs w:val="24"/>
        </w:rPr>
        <w:t xml:space="preserve">føre tilsyn med ulovlig </w:t>
      </w:r>
      <w:r w:rsidR="00BB1AA2" w:rsidRPr="00C5212A">
        <w:rPr>
          <w:rFonts w:cs="Times New Roman"/>
          <w:szCs w:val="24"/>
        </w:rPr>
        <w:lastRenderedPageBreak/>
        <w:t xml:space="preserve">innleie og må kunne sanksjonere kraftig ved brudd. Det bør også innføres kollektiv søksmålsrett ved brudd på regelverket. </w:t>
      </w:r>
    </w:p>
    <w:p w:rsidR="00696F92" w:rsidRPr="00C5212A" w:rsidRDefault="00BB1AA2" w:rsidP="00902DC1">
      <w:pPr>
        <w:spacing w:line="360" w:lineRule="auto"/>
        <w:rPr>
          <w:rFonts w:cs="Times New Roman"/>
          <w:szCs w:val="24"/>
        </w:rPr>
      </w:pPr>
      <w:r w:rsidRPr="00C5212A">
        <w:rPr>
          <w:rFonts w:cs="Times New Roman"/>
          <w:szCs w:val="24"/>
        </w:rPr>
        <w:t>Felles</w:t>
      </w:r>
      <w:r w:rsidR="00C5212A">
        <w:rPr>
          <w:rFonts w:cs="Times New Roman"/>
          <w:szCs w:val="24"/>
        </w:rPr>
        <w:t>forbundet</w:t>
      </w:r>
      <w:r w:rsidRPr="00C5212A">
        <w:rPr>
          <w:rFonts w:cs="Times New Roman"/>
          <w:szCs w:val="24"/>
        </w:rPr>
        <w:t xml:space="preserve"> mener at situasjonen i byggebransjen er så alvorlig at det </w:t>
      </w:r>
      <w:r w:rsidR="00DB0916" w:rsidRPr="00C5212A">
        <w:rPr>
          <w:rFonts w:cs="Times New Roman"/>
          <w:szCs w:val="24"/>
        </w:rPr>
        <w:t xml:space="preserve">så snart som mulig </w:t>
      </w:r>
      <w:r w:rsidRPr="00C5212A">
        <w:rPr>
          <w:rFonts w:cs="Times New Roman"/>
          <w:szCs w:val="24"/>
        </w:rPr>
        <w:t>bør innføres et midlertidig forbud mot innleie fra bemanningsforetak</w:t>
      </w:r>
      <w:r w:rsidR="00DB0916" w:rsidRPr="00C5212A">
        <w:rPr>
          <w:rFonts w:cs="Times New Roman"/>
          <w:szCs w:val="24"/>
        </w:rPr>
        <w:t xml:space="preserve">. Altså en nullkvote. Det bør vurderes nærmere om et slikt forbud skal omfatte hele eller deler av landet. </w:t>
      </w:r>
      <w:r w:rsidRPr="00C5212A">
        <w:rPr>
          <w:rFonts w:cs="Times New Roman"/>
          <w:szCs w:val="24"/>
        </w:rPr>
        <w:t>Adgangen til innleie m</w:t>
      </w:r>
      <w:r w:rsidR="00C5212A">
        <w:rPr>
          <w:rFonts w:cs="Times New Roman"/>
          <w:szCs w:val="24"/>
        </w:rPr>
        <w:t xml:space="preserve">ellom produksjonsbedrifter vil </w:t>
      </w:r>
      <w:r w:rsidR="00DB0916" w:rsidRPr="00C5212A">
        <w:rPr>
          <w:rFonts w:cs="Times New Roman"/>
          <w:szCs w:val="24"/>
        </w:rPr>
        <w:t xml:space="preserve">fortsatt </w:t>
      </w:r>
      <w:r w:rsidRPr="00C5212A">
        <w:rPr>
          <w:rFonts w:cs="Times New Roman"/>
          <w:szCs w:val="24"/>
        </w:rPr>
        <w:t>gi betydelig rom for fleksibilitet</w:t>
      </w:r>
      <w:r w:rsidR="00DB0916" w:rsidRPr="00C5212A">
        <w:rPr>
          <w:rFonts w:cs="Times New Roman"/>
          <w:szCs w:val="24"/>
        </w:rPr>
        <w:t xml:space="preserve"> i bransjen</w:t>
      </w:r>
      <w:r w:rsidRPr="00C5212A">
        <w:rPr>
          <w:rFonts w:cs="Times New Roman"/>
          <w:szCs w:val="24"/>
        </w:rPr>
        <w:t xml:space="preserve">. </w:t>
      </w:r>
    </w:p>
    <w:p w:rsidR="00BB1AA2" w:rsidRPr="00C5212A" w:rsidRDefault="00BB1AA2" w:rsidP="00902DC1">
      <w:pPr>
        <w:spacing w:line="360" w:lineRule="auto"/>
        <w:rPr>
          <w:rFonts w:cs="Times New Roman"/>
          <w:szCs w:val="24"/>
        </w:rPr>
      </w:pPr>
      <w:r w:rsidRPr="00C5212A">
        <w:rPr>
          <w:rFonts w:cs="Times New Roman"/>
          <w:szCs w:val="24"/>
        </w:rPr>
        <w:t xml:space="preserve">Vi er glade for at det nå foreligger </w:t>
      </w:r>
      <w:r w:rsidR="00DB0916" w:rsidRPr="00C5212A">
        <w:rPr>
          <w:rFonts w:cs="Times New Roman"/>
          <w:szCs w:val="24"/>
        </w:rPr>
        <w:t>flere representant</w:t>
      </w:r>
      <w:r w:rsidRPr="00C5212A">
        <w:rPr>
          <w:rFonts w:cs="Times New Roman"/>
          <w:szCs w:val="24"/>
        </w:rPr>
        <w:t>forslag som både vil gi leiearbeiderne mer forutsigbarhet for arbeid og inntekt, og som vil begrense omfanget av innleie.</w:t>
      </w:r>
      <w:r w:rsidR="00C5212A">
        <w:rPr>
          <w:rFonts w:cs="Times New Roman"/>
          <w:szCs w:val="24"/>
        </w:rPr>
        <w:t xml:space="preserve"> Vi mener at </w:t>
      </w:r>
      <w:r w:rsidR="00DB0916" w:rsidRPr="00C5212A">
        <w:rPr>
          <w:rFonts w:cs="Times New Roman"/>
          <w:szCs w:val="24"/>
        </w:rPr>
        <w:t xml:space="preserve">Arbeiderpartiets forslag gir den mest helhetlige løsningen, og at det i stor grad fanger </w:t>
      </w:r>
      <w:bookmarkStart w:id="1" w:name="_GoBack"/>
      <w:bookmarkEnd w:id="1"/>
      <w:r w:rsidR="00DB0916" w:rsidRPr="00C5212A">
        <w:rPr>
          <w:rFonts w:cs="Times New Roman"/>
          <w:szCs w:val="24"/>
        </w:rPr>
        <w:t xml:space="preserve">opp de vesentligste elementene i de andre forslagene.  </w:t>
      </w:r>
    </w:p>
    <w:sectPr w:rsidR="00BB1AA2" w:rsidRPr="00C5212A" w:rsidSect="009E37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0FA3" w:rsidRDefault="00C10FA3" w:rsidP="00717DE2">
      <w:pPr>
        <w:spacing w:after="0" w:line="240" w:lineRule="auto"/>
      </w:pPr>
      <w:r>
        <w:separator/>
      </w:r>
    </w:p>
  </w:endnote>
  <w:endnote w:type="continuationSeparator" w:id="0">
    <w:p w:rsidR="00C10FA3" w:rsidRDefault="00C10FA3" w:rsidP="00717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0FA3" w:rsidRDefault="00C10FA3" w:rsidP="00717DE2">
      <w:pPr>
        <w:spacing w:after="0" w:line="240" w:lineRule="auto"/>
      </w:pPr>
      <w:r>
        <w:separator/>
      </w:r>
    </w:p>
  </w:footnote>
  <w:footnote w:type="continuationSeparator" w:id="0">
    <w:p w:rsidR="00C10FA3" w:rsidRDefault="00C10FA3" w:rsidP="00717D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0229E6"/>
    <w:multiLevelType w:val="hybridMultilevel"/>
    <w:tmpl w:val="291806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8A5"/>
    <w:rsid w:val="000279D0"/>
    <w:rsid w:val="00036277"/>
    <w:rsid w:val="00040301"/>
    <w:rsid w:val="00086CF1"/>
    <w:rsid w:val="000D4AE8"/>
    <w:rsid w:val="00120FE8"/>
    <w:rsid w:val="0013439C"/>
    <w:rsid w:val="001421B5"/>
    <w:rsid w:val="00165B2E"/>
    <w:rsid w:val="00171F8E"/>
    <w:rsid w:val="001E2BF8"/>
    <w:rsid w:val="00236F5E"/>
    <w:rsid w:val="00240E22"/>
    <w:rsid w:val="00253A73"/>
    <w:rsid w:val="00254D06"/>
    <w:rsid w:val="004066D4"/>
    <w:rsid w:val="00417363"/>
    <w:rsid w:val="004338F6"/>
    <w:rsid w:val="00455CAE"/>
    <w:rsid w:val="00482E0E"/>
    <w:rsid w:val="0048463B"/>
    <w:rsid w:val="004B67CC"/>
    <w:rsid w:val="004D137F"/>
    <w:rsid w:val="004E4388"/>
    <w:rsid w:val="0055691D"/>
    <w:rsid w:val="005A6390"/>
    <w:rsid w:val="0060135D"/>
    <w:rsid w:val="006127B2"/>
    <w:rsid w:val="0063516D"/>
    <w:rsid w:val="006524C4"/>
    <w:rsid w:val="006607F8"/>
    <w:rsid w:val="006839A5"/>
    <w:rsid w:val="00696F92"/>
    <w:rsid w:val="006E18C1"/>
    <w:rsid w:val="00717DE2"/>
    <w:rsid w:val="00740C37"/>
    <w:rsid w:val="007B4C80"/>
    <w:rsid w:val="007D7C51"/>
    <w:rsid w:val="007F2E6B"/>
    <w:rsid w:val="00845037"/>
    <w:rsid w:val="008A614B"/>
    <w:rsid w:val="008A6E1B"/>
    <w:rsid w:val="008B19D8"/>
    <w:rsid w:val="00902DC1"/>
    <w:rsid w:val="00932B32"/>
    <w:rsid w:val="009418A5"/>
    <w:rsid w:val="009468E4"/>
    <w:rsid w:val="00957F95"/>
    <w:rsid w:val="009B070D"/>
    <w:rsid w:val="009D5CB9"/>
    <w:rsid w:val="009E3796"/>
    <w:rsid w:val="009F01BA"/>
    <w:rsid w:val="009F7ED3"/>
    <w:rsid w:val="00A26B23"/>
    <w:rsid w:val="00A52B87"/>
    <w:rsid w:val="00A6253A"/>
    <w:rsid w:val="00A92484"/>
    <w:rsid w:val="00AC56F3"/>
    <w:rsid w:val="00B27045"/>
    <w:rsid w:val="00B33908"/>
    <w:rsid w:val="00B643A8"/>
    <w:rsid w:val="00B71BC6"/>
    <w:rsid w:val="00BB1AA2"/>
    <w:rsid w:val="00BB5172"/>
    <w:rsid w:val="00BC717B"/>
    <w:rsid w:val="00BE4384"/>
    <w:rsid w:val="00C10FA3"/>
    <w:rsid w:val="00C5212A"/>
    <w:rsid w:val="00C9528D"/>
    <w:rsid w:val="00CE4949"/>
    <w:rsid w:val="00D5326E"/>
    <w:rsid w:val="00D862A4"/>
    <w:rsid w:val="00DB0916"/>
    <w:rsid w:val="00DC4959"/>
    <w:rsid w:val="00E304E3"/>
    <w:rsid w:val="00E77C7E"/>
    <w:rsid w:val="00EA30AB"/>
    <w:rsid w:val="00EE32A9"/>
    <w:rsid w:val="00F40E19"/>
    <w:rsid w:val="00FA4E25"/>
    <w:rsid w:val="00FB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36F0F"/>
  <w15:chartTrackingRefBased/>
  <w15:docId w15:val="{41D84042-7516-4571-BAB1-C9478E6D1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9418A5"/>
    <w:rPr>
      <w:color w:val="0563C1" w:themeColor="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717D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17DE2"/>
  </w:style>
  <w:style w:type="paragraph" w:styleId="Bunntekst">
    <w:name w:val="footer"/>
    <w:basedOn w:val="Normal"/>
    <w:link w:val="BunntekstTegn"/>
    <w:uiPriority w:val="99"/>
    <w:unhideWhenUsed/>
    <w:rsid w:val="00717D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17DE2"/>
  </w:style>
  <w:style w:type="paragraph" w:styleId="NormalWeb">
    <w:name w:val="Normal (Web)"/>
    <w:basedOn w:val="Normal"/>
    <w:uiPriority w:val="99"/>
    <w:semiHidden/>
    <w:unhideWhenUsed/>
    <w:rsid w:val="00040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E77C7E"/>
    <w:pPr>
      <w:ind w:left="720"/>
      <w:contextualSpacing/>
    </w:pPr>
  </w:style>
  <w:style w:type="table" w:styleId="Tabellrutenett">
    <w:name w:val="Table Grid"/>
    <w:basedOn w:val="Vanligtabell"/>
    <w:uiPriority w:val="39"/>
    <w:rsid w:val="00E77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etekst">
    <w:name w:val="footnote text"/>
    <w:basedOn w:val="Normal"/>
    <w:link w:val="FotnotetekstTegn"/>
    <w:uiPriority w:val="99"/>
    <w:unhideWhenUsed/>
    <w:rsid w:val="00E77C7E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E77C7E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E77C7E"/>
    <w:rPr>
      <w:vertAlign w:val="superscript"/>
    </w:rPr>
  </w:style>
  <w:style w:type="character" w:styleId="Fulgthyperkobling">
    <w:name w:val="FollowedHyperlink"/>
    <w:basedOn w:val="Standardskriftforavsnitt"/>
    <w:uiPriority w:val="99"/>
    <w:semiHidden/>
    <w:unhideWhenUsed/>
    <w:rsid w:val="00BE4384"/>
    <w:rPr>
      <w:color w:val="954F72" w:themeColor="followed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625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625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8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4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52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8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34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39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296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77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5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72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37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54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460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A1928-B44A-4FD2-BCFE-DD4974119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587</Words>
  <Characters>3117</Characters>
  <Application>Microsoft Office Word</Application>
  <DocSecurity>4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TeleComputing</Company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Vedeld</dc:creator>
  <cp:keywords/>
  <dc:description/>
  <cp:lastModifiedBy>Maya Vedeld</cp:lastModifiedBy>
  <cp:revision>2</cp:revision>
  <cp:lastPrinted>2017-04-21T11:50:00Z</cp:lastPrinted>
  <dcterms:created xsi:type="dcterms:W3CDTF">2018-01-18T15:48:00Z</dcterms:created>
  <dcterms:modified xsi:type="dcterms:W3CDTF">2018-01-18T15:48:00Z</dcterms:modified>
</cp:coreProperties>
</file>